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7.png" ContentType="image/png"/>
  <Override PartName="/word/media/rId214.png" ContentType="image/png"/>
  <Override PartName="/word/media/rId215.png" ContentType="image/png"/>
  <Override PartName="/word/media/rId216.png" ContentType="image/png"/>
  <Override PartName="/word/media/rId219.png" ContentType="image/png"/>
  <Override PartName="/word/media/rId222.png" ContentType="image/png"/>
  <Override PartName="/word/media/rId220.png" ContentType="image/png"/>
  <Override PartName="/word/media/rId224.png" ContentType="image/png"/>
  <Override PartName="/word/media/rId223.png" ContentType="image/png"/>
  <Override PartName="/word/media/rId221.png" ContentType="image/png"/>
  <Override PartName="/word/media/rId90.png" ContentType="image/png"/>
  <Override PartName="/word/media/rId109.png" ContentType="image/png"/>
  <Override PartName="/word/media/rId110.png" ContentType="image/png"/>
  <Override PartName="/word/media/rId152.png" ContentType="image/png"/>
  <Override PartName="/word/media/rId116.png" ContentType="image/png"/>
  <Override PartName="/word/media/rId114.png" ContentType="image/png"/>
  <Override PartName="/word/media/rId167.png" ContentType="image/png"/>
  <Override PartName="/word/media/rId64.png" ContentType="image/png"/>
  <Override PartName="/word/media/rId96.png" ContentType="image/png"/>
  <Override PartName="/word/media/rId156.png" ContentType="image/png"/>
  <Override PartName="/word/media/rId92.png" ContentType="image/png"/>
  <Override PartName="/word/media/rId133.png" ContentType="image/png"/>
  <Override PartName="/word/media/rId102.png" ContentType="image/png"/>
  <Override PartName="/word/media/rId107.png" ContentType="image/png"/>
  <Override PartName="/word/media/rId85.png" ContentType="image/png"/>
  <Override PartName="/word/media/rId86.png" ContentType="image/png"/>
  <Override PartName="/word/media/rId175.png" ContentType="image/png"/>
  <Override PartName="/word/media/rId205.png" ContentType="image/png"/>
  <Override PartName="/word/media/rId66.png" ContentType="image/png"/>
  <Override PartName="/word/media/rId101.png" ContentType="image/png"/>
  <Override PartName="/word/media/rId100.png" ContentType="image/png"/>
  <Override PartName="/word/media/rId185.png" ContentType="image/png"/>
  <Override PartName="/word/media/rId75.png" ContentType="image/png"/>
  <Override PartName="/word/media/rId174.png" ContentType="image/png"/>
  <Override PartName="/word/media/rId74.png" ContentType="image/png"/>
  <Override PartName="/word/media/rId35.png" ContentType="image/png"/>
  <Override PartName="/word/media/rId206.png" ContentType="image/png"/>
  <Override PartName="/word/media/rId112.png" ContentType="image/png"/>
  <Override PartName="/word/media/rId72.png" ContentType="image/png"/>
  <Override PartName="/word/media/rId204.png" ContentType="image/png"/>
  <Override PartName="/word/media/rId171.png" ContentType="image/png"/>
  <Override PartName="/word/media/rId178.png" ContentType="image/png"/>
  <Override PartName="/word/media/rId132.png" ContentType="image/png"/>
  <Override PartName="/word/media/rId82.png" ContentType="image/png"/>
  <Override PartName="/word/media/rId172.png" ContentType="image/png"/>
  <Override PartName="/word/media/rId68.png" ContentType="image/png"/>
  <Override PartName="/word/media/rId83.png" ContentType="image/png"/>
  <Override PartName="/word/media/rId69.png" ContentType="image/png"/>
  <Override PartName="/word/media/rId70.png" ContentType="image/png"/>
  <Override PartName="/word/media/rId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defining-big-data"/>
      <w:r>
        <w:t xml:space="preserve">1 Defining Big Data</w:t>
      </w:r>
      <w:bookmarkEnd w:id="20"/>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1" w:name="ontological-characteristics"/>
      <w:r>
        <w:t xml:space="preserve">1.1 Ontological characteristics</w:t>
      </w:r>
      <w:bookmarkEnd w:id="21"/>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2"/>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t xml:space="preserve">“</w:t>
      </w:r>
      <w:r>
        <w:t xml:space="preserve">big</w:t>
      </w:r>
      <w:r>
        <w:t xml:space="preserve">”</w:t>
      </w:r>
      <w:r>
        <w:t xml:space="preserve"> </w:t>
      </w:r>
      <w:r>
        <w:t xml:space="preserve">from</w:t>
      </w:r>
      <w:r>
        <w:t xml:space="preserve"> </w:t>
      </w:r>
      <w:r>
        <w:t xml:space="preserve">“</w:t>
      </w:r>
      <w:r>
        <w:t xml:space="preserve">small</w:t>
      </w:r>
      <w:r>
        <w:t xml:space="preserve">”</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1"/>
        </w:numPr>
        <w:pStyle w:val="Compact"/>
      </w:pPr>
      <w:r>
        <w:rPr>
          <w:b/>
        </w:rPr>
        <w:t xml:space="preserve">Volume</w:t>
      </w:r>
      <w:r>
        <w:t xml:space="preserve"> </w:t>
      </w:r>
      <w:r>
        <w:t xml:space="preserve">— can be measured in storage requirements (terabytes or petabytes) or in number of records</w:t>
      </w:r>
    </w:p>
    <w:p>
      <w:pPr>
        <w:numPr>
          <w:ilvl w:val="0"/>
          <w:numId w:val="1001"/>
        </w:numPr>
        <w:pStyle w:val="Compact"/>
      </w:pPr>
      <w:r>
        <w:rPr>
          <w:b/>
        </w:rPr>
        <w:t xml:space="preserve">Velocity</w:t>
      </w:r>
      <w:r>
        <w:t xml:space="preserve"> </w:t>
      </w:r>
      <w:r>
        <w:t xml:space="preserve">— 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1"/>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1"/>
        </w:numPr>
        <w:pStyle w:val="Compact"/>
      </w:pPr>
      <w:r>
        <w:rPr>
          <w:b/>
        </w:rPr>
        <w:t xml:space="preserve">Exhaustivity</w:t>
      </w:r>
      <w:r>
        <w:t xml:space="preserve"> </w:t>
      </w:r>
      <w:r>
        <w:t xml:space="preserve">— the entire system is captured (</w:t>
      </w:r>
      <w:r>
        <w:rPr>
          <w:i/>
        </w:rPr>
        <w:t xml:space="preserve">n=all</w:t>
      </w:r>
      <w:r>
        <w:t xml:space="preserve">), rather than subset created by sampling</w:t>
      </w:r>
    </w:p>
    <w:p>
      <w:pPr>
        <w:numPr>
          <w:ilvl w:val="0"/>
          <w:numId w:val="1001"/>
        </w:numPr>
        <w:pStyle w:val="Compact"/>
      </w:pPr>
      <w:r>
        <w:rPr>
          <w:b/>
        </w:rPr>
        <w:t xml:space="preserve">Resolution and indexicality</w:t>
      </w:r>
      <w:r>
        <w:t xml:space="preserve"> </w:t>
      </w:r>
      <w:r>
        <w:t xml:space="preserve">— data are fine-grained rather than being aggregated; data are uniquely indexical, which enables linking to other datasets</w:t>
      </w:r>
    </w:p>
    <w:p>
      <w:pPr>
        <w:numPr>
          <w:ilvl w:val="0"/>
          <w:numId w:val="1001"/>
        </w:numPr>
        <w:pStyle w:val="Compact"/>
      </w:pPr>
      <w:r>
        <w:rPr>
          <w:b/>
        </w:rPr>
        <w:t xml:space="preserve">Relationality</w:t>
      </w:r>
      <w:r>
        <w:t xml:space="preserve"> </w:t>
      </w:r>
      <w:r>
        <w:t xml:space="preserve">— data contain common fields that enable the conjoining of different datasets</w:t>
      </w:r>
    </w:p>
    <w:p>
      <w:pPr>
        <w:numPr>
          <w:ilvl w:val="0"/>
          <w:numId w:val="1001"/>
        </w:numPr>
        <w:pStyle w:val="Compact"/>
      </w:pPr>
      <w:r>
        <w:rPr>
          <w:b/>
        </w:rPr>
        <w:t xml:space="preserve">Extensionality and scalability</w:t>
      </w:r>
      <w:r>
        <w:t xml:space="preserve"> </w:t>
      </w:r>
      <w:r>
        <w:t xml:space="preserve">— 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visualisation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3" w:name="other-ways-of-understanding-big-data"/>
      <w:r>
        <w:t xml:space="preserve">1.2 Other ways of understanding big data</w:t>
      </w:r>
      <w:bookmarkEnd w:id="23"/>
    </w:p>
    <w:p>
      <w:pPr>
        <w:pStyle w:val="FirstParagraph"/>
      </w:pPr>
      <w:r>
        <w:t xml:space="preserve">In this section we briefly review the writing of authors that seek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4"/>
      </w:r>
    </w:p>
    <w:p>
      <w:pPr>
        <w:pStyle w:val="Heading3"/>
      </w:pPr>
      <w:bookmarkStart w:id="25" w:name="vs-and-keywords"/>
      <w:r>
        <w:t xml:space="preserve">1.2.1 Vs and keywords</w:t>
      </w:r>
      <w:bookmarkEnd w:id="25"/>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6" w:name="a-challenge-for-technical-infrastructure"/>
      <w:r>
        <w:t xml:space="preserve">1.2.2 A challenge for technical infrastructure</w:t>
      </w:r>
      <w:bookmarkEnd w:id="26"/>
    </w:p>
    <w:p>
      <w:pPr>
        <w:pStyle w:val="FirstParagraph"/>
      </w:pPr>
      <w:r>
        <w:t xml:space="preserve">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7"/>
      </w:r>
      <w:r>
        <w:t xml:space="preserve"> </w:t>
      </w:r>
      <w:r>
        <w:t xml:space="preserve">not to mention the technical infrastructure accessible to large enterprises and governmental organizations — 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 Figure 1).</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8"/>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29"/>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visualisation, etc.). If this is a fallacy is debatable, depending on to what degree we consider digital data independent from the surrounding technical infrastructure</w:t>
      </w:r>
      <w:r>
        <w:rPr>
          <w:rStyle w:val="FootnoteReference"/>
        </w:rPr>
        <w:footnoteReference w:id="30"/>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1"/>
      </w:r>
    </w:p>
    <w:p>
      <w:pPr>
        <w:pStyle w:val="Heading3"/>
      </w:pPr>
      <w:bookmarkStart w:id="32" w:name="showing-example-sources-and-quantities"/>
      <w:r>
        <w:t xml:space="preserve">1.2.3 Showing example sources and quantities</w:t>
      </w:r>
      <w:bookmarkEnd w:id="32"/>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3"/>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4"/>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 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5"/>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 (</w:t>
      </w:r>
      <w:r>
        <w:t xml:space="preserve">Kambatla, Kollias, Kumar, &amp; Grama (2014)</w:t>
      </w:r>
      <w:r>
        <w:t xml:space="preserve">,</w:t>
      </w:r>
      <w:r>
        <w:t xml:space="preserve"> </w:t>
      </w:r>
      <w:r>
        <w:t xml:space="preserve">McNulty (2014)</w:t>
      </w:r>
      <w:r>
        <w:t xml:space="preserve">,</w:t>
      </w:r>
      <w:r>
        <w:t xml:space="preserve"> </w:t>
      </w:r>
      <w:r>
        <w:t xml:space="preserve">Marr (2014)</w:t>
      </w:r>
      <w:r>
        <w:t xml:space="preserve"> </w:t>
      </w:r>
      <w:r>
        <w:t xml:space="preserve">and others).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pPr>
      <w:r>
        <w:t xml:space="preserve">Market value is another metric of interest. For example</w:t>
      </w:r>
      <w:r>
        <w:t xml:space="preserve"> </w:t>
      </w:r>
      <w:r>
        <w:t xml:space="preserve">Kayyali, Knott, &amp; Van Kuiken (2013)</w:t>
      </w:r>
      <w:r>
        <w:t xml:space="preserve"> </w:t>
      </w:r>
      <w:r>
        <w:t xml:space="preserve">modelled a reduction in health care costs of 12 to 17 percent thanks to emerging big data related initiatives in USA. On the other hand, the use of poor data is also estimated to have vast impacts on businesses, mainly in form of unrealized opportunities</w:t>
      </w:r>
      <w:r>
        <w:t xml:space="preserve"> </w:t>
      </w:r>
      <w:r>
        <w:t xml:space="preserve">(McNulty, 2014)</w:t>
      </w:r>
      <w:r>
        <w:t xml:space="preserve">. Another financial aspect is the cost of creating and maintaining big data itself – it is sound to remind that apart from all the promise, big data also have the potential to cost unlimited amounts of money</w:t>
      </w:r>
      <w:r>
        <w:t xml:space="preserve"> </w:t>
      </w:r>
      <w:r>
        <w:t xml:space="preserve">(Fischer, 2015)</w:t>
      </w:r>
      <w:r>
        <w:t xml:space="preserve">.</w:t>
      </w:r>
    </w:p>
    <w:p>
      <w:pPr>
        <w:pStyle w:val="TextBody"/>
      </w:pPr>
      <w:r>
        <w:t xml:space="preserve">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w:t>
      </w:r>
      <w:r>
        <w:t xml:space="preserve"> </w:t>
      </w:r>
      <w:r>
        <w:t xml:space="preserve">“</w:t>
      </w:r>
      <w:r>
        <w:t xml:space="preserve">data coming from these new sources</w:t>
      </w:r>
      <w:r>
        <w:t xml:space="preserve">”</w:t>
      </w:r>
      <w:r>
        <w:t xml:space="preserve">. The United Nations Economic Commission for Europe proposed a taxonomy that recognizes three main sources of big data</w:t>
      </w:r>
      <w:r>
        <w:t xml:space="preserve"> </w:t>
      </w:r>
      <w:r>
        <w:t xml:space="preserve">(UNECE, 2013)</w:t>
      </w:r>
      <w:r>
        <w:t xml:space="preserve">:</w:t>
      </w:r>
    </w:p>
    <w:p>
      <w:pPr>
        <w:numPr>
          <w:ilvl w:val="0"/>
          <w:numId w:val="1002"/>
        </w:numPr>
        <w:pStyle w:val="Compact"/>
      </w:pPr>
      <w:r>
        <w:rPr>
          <w:i/>
        </w:rPr>
        <w:t xml:space="preserve">Social Networks (human-sourced information)</w:t>
      </w:r>
      <w:r>
        <w:t xml:space="preserve"> </w:t>
      </w:r>
      <w:r>
        <w:t xml:space="preserve">— this information is the record of human experiences</w:t>
      </w:r>
    </w:p>
    <w:p>
      <w:pPr>
        <w:numPr>
          <w:ilvl w:val="0"/>
          <w:numId w:val="1002"/>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2"/>
        </w:numPr>
        <w:pStyle w:val="Compact"/>
      </w:pPr>
      <w:r>
        <w:rPr>
          <w:i/>
        </w:rPr>
        <w:t xml:space="preserve">IoT (machine-generated data)</w:t>
      </w:r>
      <w:r>
        <w:rPr>
          <w:rStyle w:val="FootnoteReference"/>
        </w:rPr>
        <w:footnoteReference w:id="36"/>
      </w:r>
      <w:r>
        <w:t xml:space="preserve"> </w:t>
      </w:r>
      <w:r>
        <w:t xml:space="preserve">— information is derived from sensors and machines used to measure and record the events and situations in the physical world</w:t>
      </w:r>
    </w:p>
    <w:p>
      <w:pPr>
        <w:pStyle w:val="FirstParagraph"/>
      </w:pPr>
      <w:r>
        <w:t xml:space="preserve">Data sources labeled as</w:t>
      </w:r>
      <w:r>
        <w:t xml:space="preserve"> </w:t>
      </w:r>
      <w:r>
        <w:t xml:space="preserve">“</w:t>
      </w:r>
      <w:r>
        <w:t xml:space="preserve">big</w:t>
      </w:r>
      <w:r>
        <w:t xml:space="preserve">”</w:t>
      </w:r>
      <w:r>
        <w:t xml:space="preserve"> </w:t>
      </w:r>
      <w:r>
        <w:t xml:space="preserve">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pPr>
      <w:r>
        <w:t xml:space="preserve">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w:t>
      </w:r>
      <w:r>
        <w:t xml:space="preserve"> </w:t>
      </w:r>
      <w:r>
        <w:t xml:space="preserve">(Corporation, 2020)</w:t>
      </w:r>
      <w:r>
        <w:t xml:space="preserve">.</w:t>
      </w:r>
    </w:p>
    <w:p>
      <w:pPr>
        <w:pStyle w:val="Heading3"/>
      </w:pPr>
      <w:bookmarkStart w:id="37" w:name="metaphors"/>
      <w:r>
        <w:t xml:space="preserve">1.2.4 Metaphors</w:t>
      </w:r>
      <w:bookmarkEnd w:id="37"/>
    </w:p>
    <w:p>
      <w:pPr>
        <w:pStyle w:val="FirstParagraph"/>
      </w:pPr>
      <w:r>
        <w:t xml:space="preserve">Metaphors rely on a notion of analogy between two dissimilar things, but can also become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(think of</w:t>
      </w:r>
      <w:r>
        <w:t xml:space="preserve"> </w:t>
      </w:r>
      <w:r>
        <w:t xml:space="preserve">“</w:t>
      </w:r>
      <w:r>
        <w:t xml:space="preserve">data mining</w:t>
      </w:r>
      <w:r>
        <w:t xml:space="preserve">”</w:t>
      </w:r>
      <w:r>
        <w:t xml:space="preserve"> </w:t>
      </w:r>
      <w:r>
        <w:t xml:space="preserve">or more recently</w:t>
      </w:r>
      <w:r>
        <w:t xml:space="preserve"> </w:t>
      </w:r>
      <w:r>
        <w:t xml:space="preserve">“</w:t>
      </w:r>
      <w:r>
        <w:t xml:space="preserve">cryptocurrency mining</w:t>
      </w:r>
      <w:r>
        <w:t xml:space="preserve">”</w:t>
      </w:r>
      <w:r>
        <w:t xml:space="preserve">) but it is tempting pursue to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wannabe-visionary proclamations.</w:t>
      </w:r>
    </w:p>
    <w:p>
      <w:pPr>
        <w:pStyle w:val="TextBody"/>
      </w:pPr>
      <w:r>
        <w:t xml:space="preserve">For example mayer2013big:</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argues for unlocking data sources to become</w:t>
      </w:r>
      <w:r>
        <w:t xml:space="preserve"> </w:t>
      </w:r>
      <w:r>
        <w:t xml:space="preserve">“</w:t>
      </w:r>
      <w:r>
        <w:t xml:space="preserve">liquid</w:t>
      </w:r>
      <w:r>
        <w:t xml:space="preserve">”</w:t>
      </w:r>
      <w:r>
        <w:t xml:space="preserve"> </w:t>
      </w:r>
      <w:r>
        <w:t xml:space="preserve">in a sense of open and free-flowing, at the same time keeping privacy concerns in mind — what is liquid is also susceptible to unwanted leaks.</w:t>
      </w:r>
    </w:p>
    <w:p>
      <w:pPr>
        <w:pStyle w:val="TextBody"/>
      </w:pPr>
      <w:r>
        <w:t xml:space="preserve">Big data has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certain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information visualisation</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different to be transposed. Without referring back to the source phenomenon, data-driven art becomes unrecognizable from the generative art that uses artificially generated data rather than any existing information.</w:t>
      </w:r>
    </w:p>
    <w:p>
      <w:pPr>
        <w:pStyle w:val="Heading3"/>
      </w:pPr>
      <w:bookmarkStart w:id="38" w:name="holistic-accounts"/>
      <w:r>
        <w:t xml:space="preserve">1.2.5 Holistic accounts</w:t>
      </w:r>
      <w:bookmarkEnd w:id="38"/>
    </w:p>
    <w:p>
      <w:pPr>
        <w:pStyle w:val="FirstParagraph"/>
      </w:pPr>
      <w:r>
        <w:t xml:space="preserve">Multifaceted phenomena tend to provoke descriptions that narrowly focus on specific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w:t>
      </w:r>
      <w:r>
        <w:t xml:space="preserve"> </w:t>
      </w:r>
      <w:r>
        <w:t xml:space="preserve">Naturally, listing holistic accounts will include topics already mentioned, therefore pardon some repetition in this section.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3"/>
        </w:numPr>
        <w:pStyle w:val="Compact"/>
      </w:pPr>
      <w:r>
        <w:rPr>
          <w:i/>
        </w:rPr>
        <w:t xml:space="preserve">data</w:t>
      </w:r>
      <w:r>
        <w:t xml:space="preserve"> </w:t>
      </w:r>
      <w:r>
        <w:t xml:space="preserve">— with various levels of temporal latency and structure</w:t>
      </w:r>
    </w:p>
    <w:p>
      <w:pPr>
        <w:numPr>
          <w:ilvl w:val="0"/>
          <w:numId w:val="1003"/>
        </w:numPr>
        <w:pStyle w:val="Compact"/>
      </w:pPr>
      <w:r>
        <w:rPr>
          <w:i/>
        </w:rPr>
        <w:t xml:space="preserve">compute infrastructure</w:t>
      </w:r>
      <w:r>
        <w:t xml:space="preserve"> </w:t>
      </w:r>
      <w:r>
        <w:t xml:space="preserve">— batch or stream processing</w:t>
      </w:r>
    </w:p>
    <w:p>
      <w:pPr>
        <w:numPr>
          <w:ilvl w:val="0"/>
          <w:numId w:val="1003"/>
        </w:numPr>
        <w:pStyle w:val="Compact"/>
      </w:pPr>
      <w:r>
        <w:rPr>
          <w:i/>
        </w:rPr>
        <w:t xml:space="preserve">storage infrastructure</w:t>
      </w:r>
      <w:r>
        <w:t xml:space="preserve"> </w:t>
      </w:r>
      <w:r>
        <w:t xml:space="preserve">— distributed, sql or nosql databases</w:t>
      </w:r>
    </w:p>
    <w:p>
      <w:pPr>
        <w:numPr>
          <w:ilvl w:val="0"/>
          <w:numId w:val="1003"/>
        </w:numPr>
        <w:pStyle w:val="Compact"/>
      </w:pPr>
      <w:r>
        <w:rPr>
          <w:i/>
        </w:rPr>
        <w:t xml:space="preserve">analysis</w:t>
      </w:r>
      <w:r>
        <w:t xml:space="preserve"> </w:t>
      </w:r>
      <w:r>
        <w:t xml:space="preserve">— supervised, semisupervised, unsupervised or reenforcement machine learning</w:t>
      </w:r>
    </w:p>
    <w:p>
      <w:pPr>
        <w:numPr>
          <w:ilvl w:val="0"/>
          <w:numId w:val="1003"/>
        </w:numPr>
        <w:pStyle w:val="Compact"/>
      </w:pPr>
      <w:r>
        <w:rPr>
          <w:i/>
        </w:rPr>
        <w:t xml:space="preserve">visualisation</w:t>
      </w:r>
      <w:r>
        <w:t xml:space="preserve"> </w:t>
      </w:r>
      <w:r>
        <w:t xml:space="preserve">— maps, abstract, interactive, real-time</w:t>
      </w:r>
    </w:p>
    <w:p>
      <w:pPr>
        <w:numPr>
          <w:ilvl w:val="0"/>
          <w:numId w:val="1003"/>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4"/>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4"/>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4"/>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a definition and its practicality. One way out of this is simply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observes,</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39" w:name="spatial-big-data"/>
      <w:r>
        <w:t xml:space="preserve">1.3 Spatial big data</w:t>
      </w:r>
      <w:bookmarkEnd w:id="39"/>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here consider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0"/>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5"/>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5"/>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5"/>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5"/>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1"/>
      </w:r>
      <w:r>
        <w:t xml:space="preserve">. Incorporating flexible time changes into GIS data model remains a challenge for spatialization of big data.</w:t>
      </w:r>
    </w:p>
    <w:p>
      <w:pPr>
        <w:numPr>
          <w:ilvl w:val="0"/>
          <w:numId w:val="1005"/>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3"/>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w:t>
      </w:r>
      <w:r>
        <w:t xml:space="preserve"> </w:t>
      </w:r>
      <w:r>
        <w:rPr>
          <w:i/>
        </w:rPr>
        <w:t xml:space="preserve">adding a spatial reference to big data</w:t>
      </w:r>
      <w:r>
        <w:t xml:space="preserve"> </w:t>
      </w:r>
      <w:r>
        <w:t xml:space="preserve">or as</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4"/>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 Traditional stands for topological vector data representing transportation infrastructure, emerging 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existing and new algorithms to assess proper comparison between spatial big data processing techniques.</w:t>
      </w:r>
    </w:p>
    <w:p>
      <w:pPr>
        <w:pStyle w:val="TextBody"/>
      </w:pPr>
      <w:r>
        <w:t xml:space="preserve">To</w:t>
      </w:r>
      <w:r>
        <w:t xml:space="preserve"> </w:t>
      </w:r>
      <w:r>
        <w:t xml:space="preserve">Li et al. (2016)</w:t>
      </w:r>
      <w:r>
        <w:t xml:space="preserve">, main sources of spatial big data are in</w:t>
      </w:r>
      <w:r>
        <w:t xml:space="preserve"> </w:t>
      </w:r>
      <w:r>
        <w:rPr>
          <w:i/>
        </w:rPr>
        <w:t xml:space="preserve">volunteered geographic information (VGI)</w:t>
      </w:r>
      <w:r>
        <w:rPr>
          <w:rStyle w:val="FootnoteReference"/>
        </w:rPr>
        <w:footnoteReference w:id="45"/>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touches on a wide range of topics, ranging from quality assessment (big data properties challenge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mentions the</w:t>
      </w:r>
      <w:r>
        <w:t xml:space="preserve"> </w:t>
      </w:r>
      <w:r>
        <w:rPr>
          <w:i/>
        </w:rPr>
        <w:t xml:space="preserve">Internet of Things</w:t>
      </w:r>
      <w:r>
        <w:t xml:space="preserve"> </w:t>
      </w:r>
      <w:r>
        <w:t xml:space="preserve">concept as 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facilitate the rise of smart city</w:t>
      </w:r>
      <w:r>
        <w:rPr>
          <w:rStyle w:val="FootnoteReference"/>
        </w:rPr>
        <w:footnoteReference w:id="46"/>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6"/>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7"/>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6"/>
        </w:numPr>
        <w:pStyle w:val="Compact"/>
      </w:pPr>
      <w:r>
        <w:rPr>
          <w:i/>
        </w:rPr>
        <w:t xml:space="preserve">Tobler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not attribute to abrupt spatial heterogeneity brought about by fat-tailed distributions. Scaling law, as Jiang formulates it, accounts for uneven distributions across scales.</w:t>
      </w:r>
    </w:p>
    <w:p>
      <w:pPr>
        <w:numPr>
          <w:ilvl w:val="0"/>
          <w:numId w:val="1006"/>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 (</w:t>
      </w:r>
      <w:r>
        <w:t xml:space="preserve">Jiang &amp; Brandt (2016)</w:t>
      </w:r>
      <w:r>
        <w:t xml:space="preserve">)</w:t>
      </w:r>
    </w:p>
    <w:p>
      <w:pPr>
        <w:numPr>
          <w:ilvl w:val="0"/>
          <w:numId w:val="1006"/>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6"/>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assessing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7"/>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poses a challenge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7"/>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visualisation, especially if it plays out in the attribute space and the spatial reference is static. Maps that use the right visualisation methods naturally support information compression and clarification.</w:t>
      </w:r>
    </w:p>
    <w:p>
      <w:pPr>
        <w:numPr>
          <w:ilvl w:val="0"/>
          <w:numId w:val="1007"/>
        </w:numPr>
        <w:pStyle w:val="Compact"/>
      </w:pPr>
      <w:r>
        <w:rPr>
          <w:i/>
        </w:rPr>
        <w:t xml:space="preserve">Scalability &amp; Resolution</w:t>
      </w:r>
      <w:r>
        <w:t xml:space="preserve"> </w:t>
      </w:r>
      <w:r>
        <w:t xml:space="preserve">— adjusting visualisation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7"/>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move from hierarchical classification to messier but more flexible methods like tagging), or in determining data quality from spatial context. Cartography is in a good position to search for ways to combine structured and unstructured data in meaningful way.</w:t>
      </w:r>
    </w:p>
    <w:p>
      <w:pPr>
        <w:numPr>
          <w:ilvl w:val="0"/>
          <w:numId w:val="1007"/>
        </w:numPr>
        <w:pStyle w:val="Compact"/>
      </w:pPr>
      <w:r>
        <w:rPr>
          <w:i/>
        </w:rPr>
        <w:t xml:space="preserve">Velocity &amp; Exhaustivity</w:t>
      </w:r>
      <w:r>
        <w:t xml:space="preserve"> </w:t>
      </w:r>
      <w:r>
        <w:t xml:space="preserve">— these parameters will be dealt with in chapters 4 and 5, they relate to a large set of topics internal to cartography. Velocity is mainly concerned with rate of visualization update and time span of the depicted theme. Cartography is ideal for depicting time-space regularities and relationships within and between datasets. Exhaustivity then projects into the longtime problem of graphic fill and tailoring cartographic visualisation to human cognitive capabilities.</w:t>
      </w:r>
    </w:p>
    <w:p>
      <w:pPr>
        <w:pStyle w:val="FirstParagraph"/>
      </w:pPr>
      <w:r>
        <w:t xml:space="preserve">It is not within the scope of this thesis (and within the author’s powers) to consider all directions and areas where cartography and geographic information science may be impacted by big data. The whole project of GIS might need to to be rethinked again, but this is not unprecedented. From the desktop GIS (1960s) to the web GIS (1980s), and the distributed GIS (1990s), to the cloud GIS (2010s), it is well known that the development of GIS is greatly influenced by computer science technology (</w:t>
      </w:r>
      <w:r>
        <w:t xml:space="preserve">Yang, Raskin, Goodchild, &amp; Gahegan (2010)</w:t>
      </w:r>
      <w:r>
        <w:t xml:space="preserve">). Another turn in might come as a response to big data.</w:t>
      </w:r>
    </w:p>
    <w:p>
      <w:pPr>
        <w:pStyle w:val="Heading2"/>
      </w:pPr>
      <w:bookmarkStart w:id="48" w:name="Xf3ae6ae3b0dd5cefca806e84cab2e367dc26683"/>
      <w:r>
        <w:t xml:space="preserve">1.4 Assessing impacts, threats and opportunities</w:t>
      </w:r>
      <w:bookmarkEnd w:id="48"/>
    </w:p>
    <w:p>
      <w:pPr>
        <w:pStyle w:val="FirstParagraph"/>
      </w:pPr>
      <w:r>
        <w:t xml:space="preserve">Often times big data are described indirectly by the impacts (real or imagined) they have on the society. For some authors, the debate on the definition of big data may be dismissed as unproductive. The popularity of the term itself may diminish like many other buzzwords that went through the technology hype cycle.</w:t>
      </w:r>
      <w:r>
        <w:rPr>
          <w:rStyle w:val="FootnoteReference"/>
        </w:rPr>
        <w:footnoteReference w:id="49"/>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event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an important piece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on big data revolves mainly around the question if the advances in data acquisition change the definition of knowledge. The anticipated mindset changes voiced in mayer2013big can be summarized into the following points:</w:t>
      </w:r>
    </w:p>
    <w:p>
      <w:pPr>
        <w:numPr>
          <w:ilvl w:val="0"/>
          <w:numId w:val="1008"/>
        </w:numPr>
        <w:pStyle w:val="Compact"/>
      </w:pPr>
      <w:r>
        <w:t xml:space="preserve">Reduced need for sampling with accessibility of n=all datasets</w:t>
      </w:r>
    </w:p>
    <w:p>
      <w:pPr>
        <w:numPr>
          <w:ilvl w:val="0"/>
          <w:numId w:val="1008"/>
        </w:numPr>
        <w:pStyle w:val="Compact"/>
      </w:pPr>
      <w:r>
        <w:t xml:space="preserve">Loosened requirements for exactitude as minimizing sampling errors would leave room for more relaxed standard for measurement error (will to sacrifice a bit of accuracy in return for knowing the general trend faster)</w:t>
      </w:r>
    </w:p>
    <w:p>
      <w:pPr>
        <w:numPr>
          <w:ilvl w:val="0"/>
          <w:numId w:val="1008"/>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 to iterative experimentation and building of useful heuristics that are independent of preconceptions and biases of our thought processes.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to objectivity and accuracy of big data are often criticized as misleading, numbers obviously never do the speaking, as there is always a need for human interpretation. For such interpretation bigger data are not always better. For example, multidimensionality of datasets can increase probability of spurious correlations. Data-driven rhetoric can be suspicious as it allows decision makers to evade responsibility or to ignore alternative decisions. Furthermore, in decision making under opacity, over-reliance to historical records can catch us ill-prepared for unprecedented large scale events (so called black swans).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the vital virtue, that is something big data cannot supplant.</w:t>
      </w:r>
    </w:p>
    <w:p>
      <w:pPr>
        <w:pStyle w:val="TextBody"/>
      </w:pPr>
      <w:r>
        <w:t xml:space="preserve">The proposition of theory-free science using powerful exploratory potential of big data to opportunistically exploit new avenues as they appear sounds promising to many. Though there is no need to discard hypotheses as they are generated inevitably in some form and can be modified dynamically in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w:t>
      </w:r>
      <w:r>
        <w:t xml:space="preserve">Bollier &amp; Firestone (2010)</w:t>
      </w:r>
      <w:r>
        <w:t xml:space="preserve">)</w:t>
      </w:r>
    </w:p>
    <w:p>
      <w:pPr>
        <w:pStyle w:val="TextBody"/>
      </w:pPr>
      <w:r>
        <w:t xml:space="preserve">Apart from possible fallacies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w:t>
      </w:r>
      <w:r>
        <w:t xml:space="preserve">Swan (2015)</w:t>
      </w:r>
      <w:r>
        <w:t xml:space="preserve">) — the degree to which the representation (in this case big data) corresponds to the represented (onthology) as well as how to measure this correspondence (episthemology). Any mode of interacting with big data is representation and not necessarily reality, and the reality gap may be so big that data however big might not be relevant (</w:t>
      </w:r>
      <w:r>
        <w:t xml:space="preserve">Siegfried (2013)</w:t>
      </w:r>
      <w:r>
        <w:t xml:space="preserve">). In words of uprichard2013focus:</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however do not negate big data as a tool, rather they dismiss the shallow reflection of its usage. As a good outcome, such discussions can strip bare our conceptual gaps and turn our attention the right direction. Big data can then be leveraged to support an optimistic goal, for to create</w:t>
      </w:r>
      <w:r>
        <w:t xml:space="preserve"> </w:t>
      </w:r>
      <w:r>
        <w:rPr>
          <w:i/>
        </w:rPr>
        <w:t xml:space="preserve">overreaching predictive mathematical frameworks for complex systems</w:t>
      </w:r>
      <w:r>
        <w:t xml:space="preserve"> </w:t>
      </w:r>
      <w:r>
        <w:t xml:space="preserve">(</w:t>
      </w:r>
      <w:r>
        <w:t xml:space="preserve">West (2013)</w:t>
      </w:r>
      <w:r>
        <w:t xml:space="preserve">). Big global issues in ecology, pandemics or financial markets exhibit traits of complex systems</w:t>
      </w:r>
      <w:r>
        <w:rPr>
          <w:rStyle w:val="FootnoteReference"/>
        </w:rPr>
        <w:footnoteReference w:id="50"/>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w:t>
      </w:r>
      <w:r>
        <w:t xml:space="preserve">Fan, Han, &amp; Liu (2014)</w:t>
      </w:r>
      <w:r>
        <w:t xml:space="preserve">).</w:t>
      </w:r>
    </w:p>
    <w:p>
      <w:pPr>
        <w:pStyle w:val="TextBody"/>
      </w:pPr>
      <w:r>
        <w:t xml:space="preserve">The aforementioned discussions point to lock-step evolution of science and technology, and most importantly, to strong reflection and self-correcting mechanisms inherent to science that usually set in motion when innovation is accompanied with some troubling signals</w:t>
      </w:r>
      <w:r>
        <w:rPr>
          <w:rStyle w:val="FootnoteReference"/>
        </w:rPr>
        <w:footnoteReference w:id="51"/>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2"/>
      </w:r>
      <w:r>
        <w:t xml:space="preserve">, but it is unsurprising that it lags behind the new kinds of abuse stemming from the extending scope of personal information that can be collected. Even with legislation in place, enforceability is low and even learning about misuse is difficult without the rare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(tough how to verify is has actually happened?). In an alternative vision of big data economics, individuals may gain power to sell their data themselves of through intermediaries.</w:t>
      </w:r>
    </w:p>
    <w:p>
      <w:pPr>
        <w:pStyle w:val="TextBody"/>
      </w:pPr>
      <w:r>
        <w:t xml:space="preserve">Penalties based on propensities — that is a short description of a concern that with increased surveillance and predictive analytics there will be a possibility to issue preventive penalties for offences that did not happen yet solely based on individual’s observed tendencies (similarly to the movie Minority report) (</w:t>
      </w:r>
      <w:r>
        <w:t xml:space="preserve">Mayer-Schönberger &amp; Cukier (2013)</w:t>
      </w:r>
      <w:r>
        <w:t xml:space="preserve">). It is a fact that the technical infrastructure for close personal scrutiny and behaviour enforcing has been already implemented at the scale of a warehouse (Amazon</w:t>
      </w:r>
      <w:r>
        <w:t xml:space="preserve"> </w:t>
      </w:r>
      <w:r>
        <w:t xml:space="preserve">Head (2014)</w:t>
      </w:r>
      <w:r>
        <w:t xml:space="preserve">) as well as a country (most (in)famously in China), with little room for individuals to object. At the time of this writing, the global pandemics of COVID-19 created a justification for public scrutiny at unprecedented levels, on the other hand laid bare the inability of some state apparatuses to recast their data stacks into meaningful action.</w:t>
      </w:r>
    </w:p>
    <w:p>
      <w:pPr>
        <w:pStyle w:val="TextBody"/>
      </w:pPr>
      <w:r>
        <w:t xml:space="preserve">Social media has created a new platform that apart from all good created unexpected avenues for illicit actions, sometimes at a scale that can shake up a state. Fake news, troll farms, data breaches used to manipulated election results are all examples of the weaponization of the platform. Data literacy is then one of the prerequisites for defence against malicious effects on one side and to make the most of the data availability on the other.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in itself. Then of course, the underlying technologies become a subject of marketing which often uses inflated overstatements based on expectations rather than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looking at the peak of big data excitement in publications that took place around 2014 from the current perspective, the hype moved towards machine learning that gets inflated nowadays. On the other hand, the number of researchers and practitioners willing to invest their time in big data related endeavours is relatively high</w:t>
      </w:r>
      <w:r>
        <w:rPr>
          <w:rStyle w:val="FootnoteReference"/>
        </w:rPr>
        <w:footnoteReference w:id="54"/>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Here, more than an exact definition, the importance lies in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cartography can take in these endeavours.</w:t>
      </w:r>
    </w:p>
    <w:p>
      <w:pPr>
        <w:pStyle w:val="Heading1"/>
      </w:pPr>
      <w:bookmarkStart w:id="55" w:name="making-sense-of-spatial-big-data"/>
      <w:r>
        <w:t xml:space="preserve">2 Making sense of spatial big data</w:t>
      </w:r>
      <w:bookmarkEnd w:id="55"/>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6" w:name="Xa6cf560d7f565cc1ad6c006c6f79779aca24302"/>
      <w:r>
        <w:t xml:space="preserve">2.1 Spatial big data classification: stations, events, and agents</w:t>
      </w:r>
      <w:bookmarkEnd w:id="56"/>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processing and visualisation challenges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w:t>
      </w:r>
      <w:r>
        <w:t xml:space="preserve"> </w:t>
      </w:r>
      <w:r>
        <w:t xml:space="preserve">“</w:t>
      </w:r>
      <w:r>
        <w:t xml:space="preserve">data point</w:t>
      </w:r>
      <w:r>
        <w:t xml:space="preserve">”</w:t>
      </w:r>
      <w:r>
        <w:t xml:space="preserve"> </w:t>
      </w:r>
      <w:r>
        <w:t xml:space="preserve">location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differentiated by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w:t>
      </w:r>
    </w:p>
    <w:p>
      <w:pPr>
        <w:numPr>
          <w:ilvl w:val="0"/>
          <w:numId w:val="1009"/>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a continuously updated streams. Basic examples include weather stations, traffic cameras, or any kind of stationary sensors.</w:t>
      </w:r>
    </w:p>
    <w:p>
      <w:pPr>
        <w:numPr>
          <w:ilvl w:val="0"/>
          <w:numId w:val="1009"/>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09"/>
        </w:numPr>
        <w:pStyle w:val="Compact"/>
      </w:pPr>
      <w:r>
        <w:t xml:space="preserve">episodic objects (</w:t>
      </w:r>
      <w:r>
        <w:rPr>
          <w:i/>
        </w:rPr>
        <w:t xml:space="preserve">events</w:t>
      </w:r>
      <w:r>
        <w:t xml:space="preserve">) exist in a specific point of space and time. As they are short-lived, we can say that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7"/>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hence the scale of the map influences the distinction between moving and stationary objects – if the movement is too limited to be recognized at a given scale, we can model it as a stationary object. Also, some events can be reimagined as moving objects with discrete presence across observation time frame, for example if social media events dislocated in space and time are traced back to a single moving source device</w:t>
      </w:r>
      <w:r>
        <w:rPr>
          <w:rStyle w:val="FootnoteReference"/>
        </w:rPr>
        <w:footnoteReference w:id="59"/>
      </w:r>
      <w:r>
        <w:t xml:space="preserve">.</w:t>
      </w:r>
    </w:p>
    <w:p>
      <w:pPr>
        <w:pStyle w:val="TextBody"/>
      </w:pPr>
      <w:r>
        <w:t xml:space="preserve">These notes underline that the distinction to stations, agents and events is just a convenience model that works because most big data sources are temporally and spatially limited to near real time and urban environment)</w:t>
      </w:r>
      <w:r>
        <w:rPr>
          <w:rStyle w:val="FootnoteReference"/>
        </w:rPr>
        <w:footnoteReference w:id="61"/>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Three types of point spatial objects in a time-space cube. Stations, actors and events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4"/>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Three types of point spatial objects in a time-space cube. Stations, actors and events generate different attribute histories.</w:t>
      </w:r>
    </w:p>
    <w:p>
      <w:pPr>
        <w:pStyle w:val="TextBody"/>
      </w:pPr>
      <w:r>
        <w:t xml:space="preserve">In the above image we assume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 (a.k.a. point clouds) are at the core of spatial analysis based on mobile data.</w:t>
      </w:r>
    </w:p>
    <w:p>
      <w:pPr>
        <w:pStyle w:val="TextBody"/>
      </w:pPr>
      <w:r>
        <w:t xml:space="preserve">This is not to say that the above is the full extent of spatial big data. Cycling back to the second mode of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aspects (location stability, existence in time, and attribute collection) we can describe these data as stations with other than point spatial reference. Tab 1 than provides a more general view of spatial big data types and their attributes.</w:t>
      </w:r>
    </w:p>
    <w:p>
      <w:pPr>
        <w:pStyle w:val="TextBody"/>
      </w:pPr>
      <w:r>
        <w:rPr>
          <w:b/>
        </w:rPr>
        <w:t xml:space="preserve">Tab1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p>
      <w:pPr>
        <w:pStyle w:val="TextBody"/>
      </w:pPr>
      <w:r>
        <w:t xml:space="preserve">type of object | existence | attribute collection | location | spatial reference |</w:t>
      </w:r>
    </w:p>
    <w:p>
      <w:pPr>
        <w:pStyle w:val="TextBody"/>
      </w:pPr>
      <w:r>
        <w:t xml:space="preserve">|––––––––––––––––|–––––––––––––––––––––––––|––––––––––––––––––––––––|––––––––––|–––––––––––––––––––|</w:t>
      </w:r>
      <w:r>
        <w:t xml:space="preserve"> </w:t>
      </w:r>
      <w:r>
        <w:t xml:space="preserve">| station | continuous | continuous or discrete | static | point, line, poly |</w:t>
      </w:r>
      <w:r>
        <w:t xml:space="preserve"> </w:t>
      </w:r>
      <w:r>
        <w:t xml:space="preserve">| agent | continuous or discrete | continuous or discrete | dynamic | point |</w:t>
      </w:r>
      <w:r>
        <w:t xml:space="preserve"> </w:t>
      </w:r>
      <w:r>
        <w:t xml:space="preserve">| event | discrete | discrete | static | point |</w:t>
      </w:r>
    </w:p>
    <w:p>
      <w:pPr>
        <w:pStyle w:val="TextBody"/>
      </w:pPr>
      <w:r>
        <w:t xml:space="preserve">From the point of cartographic visualisation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5" w:name="X5e68b1ecce874667990b9ffa74afb8d047a6fa2"/>
      <w:r>
        <w:t xml:space="preserve">2.2 Spatio-temporal knowledge discovery and visual analytics</w:t>
      </w:r>
      <w:bookmarkEnd w:id="65"/>
    </w:p>
    <w:p>
      <w:pPr>
        <w:pStyle w:val="FirstParagraph"/>
      </w:pPr>
      <w:r>
        <w:t xml:space="preserve">An expectation that motivates people engaged in data-related practices is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then a higher-level extension of data-mining techniques that requires human-level intelligence and domain knowledge to guide the process and interpret the results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791577"/>
            <wp:effectExtent b="0" l="0" r="0" t="0"/>
            <wp:docPr descr="Fig. Human-machine continuum, knowledge discovery as the best from the both worlds (the wording could be different, for example Keim et al. (2008) lists on the “machine” side: statistical analysis, data management, data mining, compression and filtering; on the “human” side: cognition, perception, visual intelligence, decision making theory, information design; and in the “middle”: human-centered computing, semantics-base approaches, graphics and rendering, and information visulais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6"/>
                    <a:stretch>
                      <a:fillRect/>
                    </a:stretch>
                  </pic:blipFill>
                  <pic:spPr bwMode="auto">
                    <a:xfrm>
                      <a:off x="0" y="0"/>
                      <a:ext cx="3987800" cy="79157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Human-machine continuum, knowledge discovery as the best from the both worlds (the wording could be different, for example</w:t>
      </w:r>
      <w:r>
        <w:t xml:space="preserve"> </w:t>
      </w:r>
      <w:r>
        <w:t xml:space="preserve">Keim et al. (2008)</w:t>
      </w:r>
      <w:r>
        <w:t xml:space="preserve"> </w:t>
      </w:r>
      <w:r>
        <w:t xml:space="preserve">lists on the</w:t>
      </w:r>
      <w:r>
        <w:t xml:space="preserve"> </w:t>
      </w:r>
      <w:r>
        <w:t xml:space="preserve">“</w:t>
      </w:r>
      <w:r>
        <w:t xml:space="preserve">machine</w:t>
      </w:r>
      <w:r>
        <w:t xml:space="preserve">”</w:t>
      </w:r>
      <w:r>
        <w:t xml:space="preserve"> </w:t>
      </w:r>
      <w:r>
        <w:t xml:space="preserve">side: statistical analysis, data management, data mining, compression and filtering; on the</w:t>
      </w:r>
      <w:r>
        <w:t xml:space="preserve"> </w:t>
      </w:r>
      <w:r>
        <w:t xml:space="preserve">“</w:t>
      </w:r>
      <w:r>
        <w:t xml:space="preserve">human</w:t>
      </w:r>
      <w:r>
        <w:t xml:space="preserve">”</w:t>
      </w:r>
      <w:r>
        <w:t xml:space="preserve"> </w:t>
      </w:r>
      <w:r>
        <w:t xml:space="preserve">side: cognition, perception, visual intelligence, decision making theory, information design; and in the</w:t>
      </w:r>
      <w:r>
        <w:t xml:space="preserve"> </w:t>
      </w:r>
      <w:r>
        <w:t xml:space="preserve">“</w:t>
      </w:r>
      <w:r>
        <w:t xml:space="preserve">middle</w:t>
      </w:r>
      <w:r>
        <w:t xml:space="preserve">”</w:t>
      </w:r>
      <w:r>
        <w:t xml:space="preserve">: human-centered computing, semantics-base approaches, graphics and rendering, and information visulaisation).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 (</w:t>
      </w:r>
      <w:r>
        <w:t xml:space="preserve">Guo, Chen, MacEachren, &amp; Liao (2006)</w:t>
      </w:r>
      <w:r>
        <w:t xml:space="preserve">). We can think of it as map reading with robot assistants.</w:t>
      </w:r>
    </w:p>
    <w:p>
      <w:pPr>
        <w:pStyle w:val="Heading3"/>
      </w:pPr>
      <w:bookmarkStart w:id="67" w:name="spatio-temporal-relations"/>
      <w:r>
        <w:t xml:space="preserve">2.2.1 Spatio-temporal relations</w:t>
      </w:r>
      <w:bookmarkEnd w:id="67"/>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of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w:t>
      </w:r>
      <w:r>
        <w:t xml:space="preserve"> </w:t>
      </w:r>
      <w:r>
        <w:t xml:space="preserve">Egenhofer &amp; Franzosa (1991)</w:t>
      </w:r>
      <w:r>
        <w:t xml:space="preserve"> </w:t>
      </w:r>
      <w:r>
        <w:t xml:space="preserve">define the point sets by their exterior boundary and then treat them as polygons. But delineating the exterior boundary is a challenge in itself, for example when dealing with smooth transitions in point density at the border, or when outliers are present. Spatial relations between point clouds in three dimensions are the subject of extensive research in the fields of computer vision and indoor navigation (e.g tran2017extracting or chen2019deep). However,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 ).</w:t>
      </w:r>
    </w:p>
    <w:p>
      <w:pPr>
        <w:pStyle w:val="CaptionedFigure"/>
      </w:pPr>
      <w:r>
        <w:drawing>
          <wp:inline>
            <wp:extent cx="3987800" cy="2079761"/>
            <wp:effectExtent b="0" l="0" r="0" t="0"/>
            <wp:docPr descr="Fig.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8"/>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define the possibilities of visualisation of time. From the perspective of location, three types of changes can be proposed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w:t>
      </w:r>
      <w:r>
        <w:t xml:space="preserve">Blok (2005)</w:t>
      </w:r>
      <w:r>
        <w:t xml:space="preserve">). From the perspective of the temporal domain, it is possible to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w:t>
      </w:r>
    </w:p>
    <w:p>
      <w:pPr>
        <w:pStyle w:val="CaptionedFigure"/>
      </w:pPr>
      <w:r>
        <w:drawing>
          <wp:inline>
            <wp:extent cx="3951186" cy="2874702"/>
            <wp:effectExtent b="0" l="0" r="0" t="0"/>
            <wp:docPr descr="Fig.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9"/>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70"/>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71"/>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linear sequence of events, other conceptualizations are posible (see fig.). Cyclical time points out that many events arround us repeat in some stable intervals (such repetition is in fact a basis for time measurement units). Branching time 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efectivey created a new branch of the document history (and in most editors, the changes in the abandoned then become inacessible).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Illustrations of linear, branching and cyclical time concept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2"/>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Illustrations of linear, branching and cyclical time concepts.</w:t>
      </w:r>
    </w:p>
    <w:p>
      <w:pPr>
        <w:pStyle w:val="TextBody"/>
      </w:pPr>
      <w:r>
        <w:rPr>
          <w:b/>
        </w:rPr>
        <w:t xml:space="preserve">Relations specific to moving objects</w:t>
      </w:r>
      <w:r>
        <w:t xml:space="preserve"> </w:t>
      </w:r>
      <w:r>
        <w:t xml:space="preserve">– moving objects have a specific set of properties based on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 (</w:t>
      </w:r>
      <w:r>
        <w:t xml:space="preserve">Laube, Dennis, Forer, &amp; Walker (2007)</w:t>
      </w:r>
      <w:r>
        <w:t xml:space="preserve">, andrienko2008basic).</w:t>
      </w:r>
    </w:p>
    <w:p>
      <w:pPr>
        <w:pStyle w:val="Heading3"/>
      </w:pPr>
      <w:bookmarkStart w:id="73" w:name="from-data-mining-to-visual-analytics"/>
      <w:r>
        <w:t xml:space="preserve">2.2.2 From data mining to visual analytics</w:t>
      </w:r>
      <w:bookmarkEnd w:id="73"/>
    </w:p>
    <w:p>
      <w:pPr>
        <w:pStyle w:val="FirstParagraph"/>
      </w:pPr>
      <w:r>
        <w:t xml:space="preserve">Having described the fundamental spatio-temporal relations in big data sets, we can briefly describe some of the methods to uncover them. Recalling the human-machine continuum at Fig., we will start at the machine side with methods from the data mining group to eventually move towards the causality interpretation on the human side.</w:t>
      </w:r>
    </w:p>
    <w:p>
      <w:pPr>
        <w:pStyle w:val="TextBody"/>
      </w:pPr>
      <w:r>
        <w:t xml:space="preserve">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 support and confidence. Support and confidence are basic rule performance measures, support being the measure of how often the itemset occurs in the whole database and confidence being the proportion of x being a member of an itemset x =&gt; y. For example:</w:t>
      </w:r>
      <w:r>
        <w:t xml:space="preserve"> </w:t>
      </w:r>
      <w:r>
        <w:rPr>
          <w:i/>
        </w:rPr>
        <w:t xml:space="preserve">park =&gt; school (4%, 55%)</w:t>
      </w:r>
      <w:r>
        <w:t xml:space="preserve"> </w:t>
      </w:r>
      <w:r>
        <w:t xml:space="preserve">means that 55 percent of parks are near schools, for 4% of items in the database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 (</w:t>
      </w:r>
      <w:r>
        <w:t xml:space="preserve">Verhein &amp; Chawla (2008)</w:t>
      </w:r>
      <w:r>
        <w:t xml:space="preserve">). Incorporation of spatiality into association rules takes form of a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 (</w:t>
      </w:r>
      <w:r>
        <w:t xml:space="preserve">Miller (2015)</w:t>
      </w:r>
      <w:r>
        <w:t xml:space="preserve">). These parameters allow us to turn the temporal relations between two items into binary parameter telling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for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4"/>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given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visualisation becomes important as an interface between the user and the data. One of the general models describing how knowledge discovery proceeds via inference and interaction is the sense-making loop (fig).</w:t>
      </w:r>
    </w:p>
    <w:p>
      <w:pPr>
        <w:pStyle w:val="CaptionedFigure"/>
      </w:pPr>
      <w:r>
        <w:drawing>
          <wp:inline>
            <wp:extent cx="3987800" cy="2342584"/>
            <wp:effectExtent b="0" l="0" r="0" t="0"/>
            <wp:docPr descr="Fig The sense-making loop for Visual Analytics, adopted from Van Wijk (2005). User can interactively manipulate the visualis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5"/>
                    <a:stretch>
                      <a:fillRect/>
                    </a:stretch>
                  </pic:blipFill>
                  <pic:spPr bwMode="auto">
                    <a:xfrm>
                      <a:off x="0" y="0"/>
                      <a:ext cx="3987800" cy="234258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sense-making loop for Visual Analytics, adopted from</w:t>
      </w:r>
      <w:r>
        <w:t xml:space="preserve"> </w:t>
      </w:r>
      <w:r>
        <w:t xml:space="preserve">Van Wijk (2005)</w:t>
      </w:r>
      <w:r>
        <w:t xml:space="preserve">. User can interactively manipulate the visualisation to gain understanding of both the data and the representation itself.</w:t>
      </w:r>
    </w:p>
    <w:p>
      <w:pPr>
        <w:pStyle w:val="TextBody"/>
      </w:pPr>
      <w:r>
        <w:t xml:space="preserve">Visual analytics extends the concept of visualisation: not only it provides a visual interface to the database, but also makes the data processing pipelines transparent for an analytic discourse. Keim2008visual in their introductory paper say the goal of visual analytics is the creation of tools and techniques to enable people to:</w:t>
      </w:r>
    </w:p>
    <w:p>
      <w:pPr>
        <w:numPr>
          <w:ilvl w:val="0"/>
          <w:numId w:val="1010"/>
        </w:numPr>
        <w:pStyle w:val="Compact"/>
      </w:pPr>
      <w:r>
        <w:t xml:space="preserve">Synthesize information and derive insight from massive, dynamic, ambiguous, and often conflicting data</w:t>
      </w:r>
    </w:p>
    <w:p>
      <w:pPr>
        <w:numPr>
          <w:ilvl w:val="0"/>
          <w:numId w:val="1010"/>
        </w:numPr>
        <w:pStyle w:val="Compact"/>
      </w:pPr>
      <w:r>
        <w:t xml:space="preserve">Detect the expected and discover the unexpected</w:t>
      </w:r>
    </w:p>
    <w:p>
      <w:pPr>
        <w:numPr>
          <w:ilvl w:val="0"/>
          <w:numId w:val="1010"/>
        </w:numPr>
        <w:pStyle w:val="Compact"/>
      </w:pPr>
      <w:r>
        <w:t xml:space="preserve">Provide timely, defensible, and understandable assessments</w:t>
      </w:r>
    </w:p>
    <w:p>
      <w:pPr>
        <w:numPr>
          <w:ilvl w:val="0"/>
          <w:numId w:val="1010"/>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 Keim2008visual 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 where we don’t yet know what questions we want to ask. Visualisation as a sense-making tool gives us a way to find things that we had no theory about and no statistical models to identify and to explore the space of models in more expansive ways (</w:t>
      </w:r>
      <w:r>
        <w:t xml:space="preserve">Bollier &amp; Firestone (2010)</w:t>
      </w:r>
      <w:r>
        <w:t xml:space="preserve">).</w:t>
      </w:r>
    </w:p>
    <w:p>
      <w:pPr>
        <w:pStyle w:val="TextBody"/>
      </w:pPr>
      <w:r>
        <w:t xml:space="preserve">Many possible data transformations may be applicable to a particular problem, but it is not necessarily clear which ones will be of most value in facilitating insight. Also, because visual analytics is qualitative as well as quantitative, there are no assumptions of exact parameters and well-defined boundaries between what is interesting and what is not. A priori criteria of significance may be manipulated based on the judgment of the analyst (</w:t>
      </w:r>
      <w:r>
        <w:t xml:space="preserve">Thomas &amp; Cook (2005)</w:t>
      </w:r>
      <w:r>
        <w:t xml:space="preserve">). As we will see next, digital cartography has great potential and means to dynamically support cognitive tasks in the manner of visual analytics.</w:t>
      </w:r>
    </w:p>
    <w:p>
      <w:pPr>
        <w:pStyle w:val="Heading2"/>
      </w:pPr>
      <w:bookmarkStart w:id="76" w:name="the-role-of-cartography"/>
      <w:r>
        <w:t xml:space="preserve">2.3 The role of cartography</w:t>
      </w:r>
      <w:bookmarkEnd w:id="76"/>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give off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7"/>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for innovation.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interactive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visualisation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8" w:name="Xf241b15d1dfcd3f01d97dc5505b901bb0a1566d"/>
      <w:r>
        <w:t xml:space="preserve">2.3.1 Maps for answering questions, maps for asking them</w:t>
      </w:r>
      <w:bookmarkEnd w:id="78"/>
    </w:p>
    <w:p>
      <w:pPr>
        <w:pStyle w:val="FirstParagraph"/>
      </w:pPr>
      <w:r>
        <w:t xml:space="preserve">Interactive map as a data manipulation interface is useful for those who know what questions they want to ask, but also for those who want to find out what they might be asking. So what kind of inference should an interactive map support?</w:t>
      </w:r>
    </w:p>
    <w:p>
      <w:pPr>
        <w:pStyle w:val="TextBody"/>
      </w:pPr>
      <w:r>
        <w:t xml:space="preserve">We can start simple, with basic quantitative questions. A big advantage of interactive maps over print is that we can display the exact quantities on demand (e.g. with some pop-up window bound to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warns:</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basic level of map reading. bertin1983semiology distinguishes three reading levels for the thematic map, and at each level, different sorts of questions that can be asked:</w:t>
      </w:r>
    </w:p>
    <w:p>
      <w:pPr>
        <w:numPr>
          <w:ilvl w:val="0"/>
          <w:numId w:val="1011"/>
        </w:numPr>
        <w:pStyle w:val="Compact"/>
      </w:pPr>
      <w:r>
        <w:rPr>
          <w:i/>
        </w:rPr>
        <w:t xml:space="preserve">elementary level</w:t>
      </w:r>
      <w:r>
        <w:t xml:space="preserve"> </w:t>
      </w:r>
      <w:r>
        <w:t xml:space="preserve">– questions introduced by a single element of the visualisation (What is the level of unemployment in this district?)</w:t>
      </w:r>
    </w:p>
    <w:p>
      <w:pPr>
        <w:numPr>
          <w:ilvl w:val="0"/>
          <w:numId w:val="1011"/>
        </w:numPr>
        <w:pStyle w:val="Compact"/>
      </w:pPr>
      <w:r>
        <w:rPr>
          <w:i/>
        </w:rPr>
        <w:t xml:space="preserve">intermediate level</w:t>
      </w:r>
      <w:r>
        <w:t xml:space="preserve"> </w:t>
      </w:r>
      <w:r>
        <w:t xml:space="preserve">– questions introduced by a group of elements or categories in the visualisation (What are the five most populous districts in the region?)</w:t>
      </w:r>
    </w:p>
    <w:p>
      <w:pPr>
        <w:numPr>
          <w:ilvl w:val="0"/>
          <w:numId w:val="1011"/>
        </w:numPr>
        <w:pStyle w:val="Compact"/>
      </w:pPr>
      <w:r>
        <w:rPr>
          <w:i/>
        </w:rPr>
        <w:t xml:space="preserve">overall or global level</w:t>
      </w:r>
      <w:r>
        <w:t xml:space="preserve"> </w:t>
      </w:r>
      <w:r>
        <w:t xml:space="preserve">– questions introduced by the whole visualisation (What are the spatio-temporal trends of traffic in this city?)</w:t>
      </w:r>
    </w:p>
    <w:p>
      <w:pPr>
        <w:pStyle w:val="FirstParagraph"/>
      </w:pPr>
      <w:r>
        <w:t xml:space="preserve">It is obvious that even a simple map has a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visualisation,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visualisation successfully supporting the analytical reasoning? Maybe the most frequent answer for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 (</w:t>
      </w:r>
      <w:r>
        <w:t xml:space="preserve">Clarke &amp; Pickles (2015)</w:t>
      </w:r>
      <w:r>
        <w:t xml:space="preserve">). But what exactly made the Snow’s method worth following?</w:t>
      </w:r>
      <w:r>
        <w:t xml:space="preserve"> </w:t>
      </w:r>
      <w:r>
        <w:t xml:space="preserve">Tufte et al. (1998)</w:t>
      </w:r>
      <w:r>
        <w:t xml:space="preserve"> </w:t>
      </w:r>
      <w:r>
        <w:t xml:space="preserve">notes four features:</w:t>
      </w:r>
    </w:p>
    <w:p>
      <w:pPr>
        <w:numPr>
          <w:ilvl w:val="0"/>
          <w:numId w:val="1012"/>
        </w:numPr>
        <w:pStyle w:val="Compact"/>
      </w:pPr>
      <w:r>
        <w:t xml:space="preserve">Placing data in appropriate context for assessing cause and effect</w:t>
      </w:r>
    </w:p>
    <w:p>
      <w:pPr>
        <w:numPr>
          <w:ilvl w:val="0"/>
          <w:numId w:val="1012"/>
        </w:numPr>
        <w:pStyle w:val="Compact"/>
      </w:pPr>
      <w:r>
        <w:t xml:space="preserve">Making quantitative comparisons</w:t>
      </w:r>
    </w:p>
    <w:p>
      <w:pPr>
        <w:numPr>
          <w:ilvl w:val="0"/>
          <w:numId w:val="1012"/>
        </w:numPr>
        <w:pStyle w:val="Compact"/>
      </w:pPr>
      <w:r>
        <w:t xml:space="preserve">Considering alternative explanations and contrary cases</w:t>
      </w:r>
    </w:p>
    <w:p>
      <w:pPr>
        <w:numPr>
          <w:ilvl w:val="0"/>
          <w:numId w:val="1012"/>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interactive map is an iterative process that often yields new questions about the data that were not asked during the early analysis, which enhances the application for the user’s benefit.</w:t>
      </w:r>
    </w:p>
    <w:p>
      <w:pPr>
        <w:pStyle w:val="TextBody"/>
      </w:pPr>
      <w:r>
        <w:t xml:space="preserve">Modelling what kinds of tasks can be supported by the data is one of the first steps towards a successful visualisation.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3"/>
        </w:numPr>
        <w:pStyle w:val="Compact"/>
      </w:pPr>
      <w:r>
        <w:rPr>
          <w:i/>
        </w:rPr>
        <w:t xml:space="preserve">Objects</w:t>
      </w:r>
      <w:r>
        <w:t xml:space="preserve">: when a task is specific enough, each object will be something that is represented in data.</w:t>
      </w:r>
    </w:p>
    <w:p>
      <w:pPr>
        <w:numPr>
          <w:ilvl w:val="0"/>
          <w:numId w:val="1013"/>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3"/>
        </w:numPr>
        <w:pStyle w:val="Compact"/>
      </w:pPr>
      <w:r>
        <w:rPr>
          <w:i/>
        </w:rPr>
        <w:t xml:space="preserve">Groupings (or partitions)</w:t>
      </w:r>
      <w:r>
        <w:t xml:space="preserve">: Attributes or characteristics of the data that separate the data items into groups. In a specific task, partitions are attributes of the objects or can be calculated directly from those attributes.</w:t>
      </w:r>
    </w:p>
    <w:p>
      <w:pPr>
        <w:numPr>
          <w:ilvl w:val="0"/>
          <w:numId w:val="1013"/>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There has to be a traceable path from the high-level abstract questions to a set of concrete, actionable tasks in the map based application,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a unobvious opportunities. Similarly, finding areas where the mapped phenomenon is absent can point to development potential. Another use case is searching for deliberate randomness when illicit actors attempt to operate in a fashion that is not predictable from large datasets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the custom-made map applications.</w:t>
      </w:r>
    </w:p>
    <w:p>
      <w:pPr>
        <w:pStyle w:val="Heading3"/>
      </w:pPr>
      <w:bookmarkStart w:id="79" w:name="what-next-research-challenges"/>
      <w:r>
        <w:t xml:space="preserve">2.3.2 What next? Research challenges</w:t>
      </w:r>
      <w:bookmarkEnd w:id="79"/>
    </w:p>
    <w:p>
      <w:pPr>
        <w:pStyle w:val="FirstParagraph"/>
      </w:pPr>
      <w:r>
        <w:t xml:space="preserve">Researchers in cartography and geovisualisation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fulfilling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overview). Even though some of the points seem vague or repetitive, and the influence of the distinct ICA</w:t>
      </w:r>
      <w:r>
        <w:rPr>
          <w:rStyle w:val="FootnoteReference"/>
        </w:rPr>
        <w:footnoteReference w:id="80"/>
      </w:r>
      <w:r>
        <w:t xml:space="preserve"> </w:t>
      </w:r>
      <w:r>
        <w:t xml:space="preserve">commissions is clearly visible, the agenda states some truly exciting challenges to tackle. In relation with the scope to this thesis we can highlight the following challenges for cartography:</w:t>
      </w:r>
    </w:p>
    <w:p>
      <w:pPr>
        <w:numPr>
          <w:ilvl w:val="0"/>
          <w:numId w:val="1014"/>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4"/>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visualisation as big data often need to be analysed before they are visualised (the order is reversed in exploratory visualisation).</w:t>
      </w:r>
    </w:p>
    <w:p>
      <w:pPr>
        <w:numPr>
          <w:ilvl w:val="0"/>
          <w:numId w:val="1014"/>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4"/>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interactive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describes,</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in the past,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visualisation methods that already exist. This is all good, but we should not assume that the cartography’s quest to</w:t>
      </w:r>
      <w:r>
        <w:t xml:space="preserve"> </w:t>
      </w:r>
      <w:r>
        <w:rPr>
          <w:i/>
        </w:rPr>
        <w:t xml:space="preserve">extend</w:t>
      </w:r>
      <w:r>
        <w:t xml:space="preserve"> </w:t>
      </w:r>
      <w:r>
        <w:t xml:space="preserve">the arsenal of visualisation and interaction methods is completed. As we will see further, interaction and increasing data load pose new challenges to cartographic visualisation,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same other may provide solutions to the visualisation issues like high density displays. Again, we arrive at the problem of opinionated web mapping libraries that are not easy to customize or extend. Cartographers usually aren’t software developers, and software developers are usually unaware of old map stocks, but there are already examples of positive trends in collaboration towards richer visualisation in digital maps.</w:t>
      </w:r>
    </w:p>
    <w:p>
      <w:pPr>
        <w:pStyle w:val="TextBody"/>
      </w:pPr>
      <w:r>
        <w:rPr>
          <w:i/>
        </w:rPr>
        <w:t xml:space="preserve">(c) Should cartography focus more on the interaction design?</w:t>
      </w:r>
    </w:p>
    <w:p>
      <w:pPr>
        <w:pStyle w:val="TextBody"/>
      </w:pPr>
      <w:r>
        <w:t xml:space="preserve">Creating digital maps is not only about assigning appropriate visualisation type to the data at hand. It also becomes increasingly about designing user interactions with map elements. The ways how the map-based application enables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interactive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is often is with visualisations. As we have seen many times in history of innovation, progress is often hampered by mental roadblocks we don’t even realize we have.</w:t>
      </w:r>
    </w:p>
    <w:p>
      <w:pPr>
        <w:pStyle w:val="Heading3"/>
      </w:pPr>
      <w:bookmarkStart w:id="81" w:name="X2cfeb3941c09a5ef02d72a22a7f4ad64d394fc0"/>
      <w:r>
        <w:t xml:space="preserve">2.3.2 How next? Challenges in collaborative practice</w:t>
      </w:r>
      <w:bookmarkEnd w:id="81"/>
    </w:p>
    <w:p>
      <w:pPr>
        <w:pStyle w:val="FirstParagraph"/>
      </w:pPr>
      <w:r>
        <w:t xml:space="preserve">Having described the ontological models of causation as well as visions for the future of cartographic research, we can now take an aside to dwell a bit on the nitty-gritty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visualisation project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visualisation projects often include a range of team members or even teams with disjoint skill sets. The question then arises on how to modularize the work. One possible model of decomposition is the information visualisation reference model (</w:t>
      </w:r>
      <w:r>
        <w:rPr>
          <w:b/>
        </w:rPr>
        <w:t xml:space="preserve">Fig</w:t>
      </w:r>
      <w:r>
        <w:t xml:space="preserve">).</w:t>
      </w:r>
    </w:p>
    <w:p>
      <w:pPr>
        <w:pStyle w:val="CaptionedFigure"/>
      </w:pPr>
      <w:r>
        <w:drawing>
          <wp:inline>
            <wp:extent cx="3987800" cy="1394420"/>
            <wp:effectExtent b="0" l="0" r="0" t="0"/>
            <wp:docPr descr="Fig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2"/>
                    <a:stretch>
                      <a:fillRect/>
                    </a:stretch>
                  </pic:blipFill>
                  <pic:spPr bwMode="auto">
                    <a:xfrm>
                      <a:off x="0" y="0"/>
                      <a:ext cx="3987800" cy="139442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visualisation and analytical capabilities (</w:t>
      </w:r>
      <w:r>
        <w:t xml:space="preserve">Heer &amp; Agrawala (2008)</w:t>
      </w:r>
      <w:r>
        <w:t xml:space="preserve">). Physical and temporal separation of teams and institutional and disciplinary divides lead to early-stage partitioning of tasks both in the</w:t>
      </w:r>
      <w:r>
        <w:t xml:space="preserve"> </w:t>
      </w:r>
      <w:r>
        <w:rPr>
          <w:i/>
        </w:rPr>
        <w:t xml:space="preserve">design</w:t>
      </w:r>
      <w:r>
        <w:t xml:space="preserve"> </w:t>
      </w:r>
      <w:r>
        <w:t xml:space="preserve">(data profilation, ideation, mockup creation and prototyping) and</w:t>
      </w:r>
      <w:r>
        <w:t xml:space="preserve"> </w:t>
      </w:r>
      <w:r>
        <w:rPr>
          <w:i/>
        </w:rPr>
        <w:t xml:space="preserve">development</w:t>
      </w:r>
      <w:r>
        <w:t xml:space="preserve"> </w:t>
      </w:r>
      <w:r>
        <w:t xml:space="preserve">(implementation, testing, deployment and maintenance) phase (</w:t>
      </w:r>
      <w:r>
        <w:t xml:space="preserve">Walny et al. (2019)</w:t>
      </w:r>
      <w:r>
        <w:t xml:space="preserve">). Such divisions are not unique to data visualisation projects, it could match any web development project.</w:t>
      </w:r>
    </w:p>
    <w:p>
      <w:pPr>
        <w:pStyle w:val="CaptionedFigure"/>
      </w:pPr>
      <w:r>
        <w:drawing>
          <wp:inline>
            <wp:extent cx="3987800" cy="2261737"/>
            <wp:effectExtent b="0" l="0" r="0" t="0"/>
            <wp:docPr descr="Fig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3"/>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visualisation process based on experience with several assignments (Fig.).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key challenges that affect the success of the handoff and in turn the smoothness of the whole project:</w:t>
      </w:r>
    </w:p>
    <w:p>
      <w:pPr>
        <w:numPr>
          <w:ilvl w:val="0"/>
          <w:numId w:val="1015"/>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5"/>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5"/>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they include cross-browser compatibility or future code maintainability. In some areas the goals can overlap, for example in accessibility considerations or performance optimization.</w:t>
      </w:r>
    </w:p>
    <w:p>
      <w:pPr>
        <w:numPr>
          <w:ilvl w:val="0"/>
          <w:numId w:val="1015"/>
        </w:numPr>
        <w:pStyle w:val="Compact"/>
      </w:pPr>
      <w:r>
        <w:rPr>
          <w:i/>
        </w:rPr>
        <w:t xml:space="preserve">Articulating data-dependent interactions</w:t>
      </w:r>
      <w:r>
        <w:t xml:space="preserve"> </w:t>
      </w:r>
      <w:r>
        <w:t xml:space="preserve">– prototyping interactions such as linking and brushing using conventional graphic tools is challenging, not to mention animations or transitions between views. There are wireframing tools that try to address this, though misunderstandings still occur.</w:t>
      </w:r>
    </w:p>
    <w:p>
      <w:pPr>
        <w:numPr>
          <w:ilvl w:val="0"/>
          <w:numId w:val="1015"/>
        </w:numPr>
        <w:pStyle w:val="Compact"/>
      </w:pPr>
      <w:r>
        <w:rPr>
          <w:i/>
        </w:rPr>
        <w:t xml:space="preserve">Communicating data mappings</w:t>
      </w:r>
      <w:r>
        <w:t xml:space="preserve"> </w:t>
      </w:r>
      <w:r>
        <w:t xml:space="preserve">– this is a concern when delivering static mockups for the development team. The mapping between data and the interface controls may not be obvious, especially when the complexity of data does not allow to exemplify all possible application states. Annotations within mockups try to ease this.</w:t>
      </w:r>
    </w:p>
    <w:p>
      <w:pPr>
        <w:numPr>
          <w:ilvl w:val="0"/>
          <w:numId w:val="1015"/>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visualisation of real-time data is hard: much of the advice is hard to impossible to follow when the real-time data inflow is volatile.</w:t>
      </w:r>
    </w:p>
    <w:p>
      <w:pPr>
        <w:pStyle w:val="Heading3"/>
      </w:pPr>
      <w:bookmarkStart w:id="84" w:name="who-cares-building-user-engagement"/>
      <w:r>
        <w:t xml:space="preserve">2.3.3 Who cares? Building user engagement</w:t>
      </w:r>
      <w:bookmarkEnd w:id="84"/>
    </w:p>
    <w:p>
      <w:pPr>
        <w:pStyle w:val="FirstParagraph"/>
      </w:pPr>
      <w:r>
        <w:t xml:space="preserve">The ability to interact with the map-based application can surely be empowering for the user, triggering the sensation of exploring the unknown. On the other hand, things can go wrong as it is very hard to create an immersive experience from a complex dataset that would be immediately understandable to the newcomer. Exploratory map applications intended for the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to application designers.</w:t>
      </w:r>
    </w:p>
    <w:p>
      <w:pPr>
        <w:pStyle w:val="TextBody"/>
      </w:pPr>
      <w:r>
        <w:t xml:space="preserve">Building engagement with an application is mainly about sparking curiosity in users. Previously in this chapters we discussed what kinds of questions can interactive maps answer, assuming that there is someone who wants to ask them. But this assumption shouldn’t be taken for granted. Adding hints and motivations to map interfaces should get more interest from cartographers, not only because it is a way to make our work resonate in general public but also it provides some options to work around the cognitive difficulties connected with visualizing large amounts of data.</w:t>
      </w:r>
    </w:p>
    <w:p>
      <w:pPr>
        <w:pStyle w:val="CaptionedFigure"/>
      </w:pPr>
      <w:r>
        <w:drawing>
          <wp:inline>
            <wp:extent cx="3987800" cy="2044006"/>
            <wp:effectExtent b="0" l="0" r="0" t="0"/>
            <wp:docPr descr="Fig.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5"/>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So how to trigger curiosity? According to</w:t>
      </w:r>
      <w:r>
        <w:t xml:space="preserve"> </w:t>
      </w:r>
      <w:r>
        <w:t xml:space="preserve">Stanová (2016)</w:t>
      </w:r>
      <w:r>
        <w:t xml:space="preserve"> </w:t>
      </w:r>
      <w:r>
        <w:t xml:space="preserve">(Fig),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to encourage interacting with an application.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visualisation.</w:t>
      </w:r>
    </w:p>
    <w:p>
      <w:pPr>
        <w:pStyle w:val="CaptionedFigure"/>
      </w:pPr>
      <w:r>
        <w:drawing>
          <wp:inline>
            <wp:extent cx="3987800" cy="1738183"/>
            <wp:effectExtent b="0" l="0" r="0" t="0"/>
            <wp:docPr descr="Fig.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6"/>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thrills can arise also when crossing the I don’t know barrier, that is when the ambiguity is triggered (Fig).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t xml:space="preserve">“</w:t>
      </w:r>
      <w:r>
        <w:t xml:space="preserve">user onboarding</w:t>
      </w:r>
      <w:r>
        <w:t xml:space="preserve">”</w:t>
      </w:r>
      <w:r>
        <w:t xml:space="preserve"> </w:t>
      </w:r>
      <w:r>
        <w:t xml:space="preserve">(</w:t>
      </w:r>
      <w:r>
        <w:t xml:space="preserve">Baur (2017)</w:t>
      </w:r>
      <w:r>
        <w:t xml:space="preserve">). The onboardiding stage is far too often omitted in information visualisations on the web, though there is no wide consensus on how it should work, the basic aim should be at a minimum a short textual introduction to the presented data and the knowledge around it. Complex interfaces tend to offer an initial tour of controls that usually explains what individual UI elements do, less often it ventures into teaching people how to read and understand the presented visualizations. There are approaches like</w:t>
      </w:r>
      <w:r>
        <w:t xml:space="preserve"> </w:t>
      </w:r>
      <w:r>
        <w:t xml:space="preserve">“</w:t>
      </w:r>
      <w:r>
        <w:t xml:space="preserve">scrollytelling</w:t>
      </w:r>
      <w:r>
        <w:t xml:space="preserve">”</w:t>
      </w:r>
      <w:r>
        <w:t xml:space="preserve"> </w:t>
      </w:r>
      <w:r>
        <w:t xml:space="preserve">(</w:t>
      </w:r>
      <w:r>
        <w:t xml:space="preserve">Amabili (2019)</w:t>
      </w:r>
      <w:r>
        <w:t xml:space="preserve">) or explorable explanations (</w:t>
      </w:r>
      <w:r>
        <w:t xml:space="preserve">Victor (2017)</w:t>
      </w:r>
      <w:r>
        <w:t xml:space="preserve">) that embed interactive visualisations into larger body of text that gradually explains it.</w:t>
      </w:r>
    </w:p>
    <w:p>
      <w:pPr>
        <w:pStyle w:val="TextBody"/>
      </w:pPr>
      <w:r>
        <w:t xml:space="preserve">The task is further complicated by the obvious fact that different people have different interests and understanding of the world. In web development, creators try to specify user personas to represent target audience and user stories to list supported user actions. To start modelling from considering users rather than data is certainly an advisable approach. However user stories are often too removed from the real life circumstances to perceive and prevent abusive uses of the system (so called</w:t>
      </w:r>
      <w:r>
        <w:t xml:space="preserve"> </w:t>
      </w:r>
      <w:r>
        <w:t xml:space="preserve">“</w:t>
      </w:r>
      <w:r>
        <w:t xml:space="preserve">weaponisation</w:t>
      </w:r>
      <w:r>
        <w:t xml:space="preserve">”</w:t>
      </w:r>
      <w:r>
        <w:t xml:space="preserve"> </w:t>
      </w:r>
      <w:r>
        <w:t xml:space="preserve">of design</w:t>
      </w:r>
      <w:r>
        <w:t xml:space="preserve"> </w:t>
      </w:r>
      <w:r>
        <w:t xml:space="preserve">Diehm (2018)</w:t>
      </w:r>
      <w:r>
        <w:t xml:space="preserve">).</w:t>
      </w:r>
    </w:p>
    <w:p>
      <w:pPr>
        <w:pStyle w:val="TextBody"/>
      </w:pPr>
      <w:r>
        <w:t xml:space="preserve">Tailoring the map interaction to intended users is definitely something digital cartography should aim for. While some customizations are technologically possible (e.g. the dark mode in transportation maps switching on for tunnels or night travel), the topic of accessibility of interactive maps is still fairly unexplored. While there are methods to ensure map is usable for people with color blindness, there is a wide range of vision impairments cartography is largely unprepared to adjust for.</w:t>
      </w:r>
    </w:p>
    <w:p>
      <w:pPr>
        <w:pStyle w:val="Heading2"/>
      </w:pPr>
      <w:bookmarkStart w:id="87" w:name="objections-and-responses"/>
      <w:r>
        <w:t xml:space="preserve">2.4 Objections and Responses</w:t>
      </w:r>
      <w:bookmarkEnd w:id="87"/>
    </w:p>
    <w:p>
      <w:pPr>
        <w:pStyle w:val="FirstParagraph"/>
      </w:pPr>
      <w:r>
        <w:t xml:space="preserve">Not surprisingly, data visualisation is seen as a great tool for achieving a desirable goal in most of the literature, this thesis included. Though we can imagine possible objections to some naive expectations about data visualisation that may even worsen with incorporation of big data. Debates about these issues may shed some light on the future evolution of digital cartography, so let us briefly outline some of the main objections and possible responses to them.</w:t>
      </w:r>
    </w:p>
    <w:p>
      <w:pPr>
        <w:pStyle w:val="TextBody"/>
      </w:pPr>
      <w:r>
        <w:rPr>
          <w:b/>
        </w:rPr>
        <w:t xml:space="preserve">Hiding system complexity</w:t>
      </w:r>
    </w:p>
    <w:p>
      <w:pPr>
        <w:pStyle w:val="TextBody"/>
      </w:pPr>
      <w:r>
        <w:t xml:space="preserve">The first objection is related to modelling and visualizing complex systems. By reducing a complex system into comprehensible chunks, data visualisation encourages confident predictions and estimations that may lead to decisions and interventions with harmful effects. The datasets and models may not include all aspects of reality relevat to the scrutinized,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disastrous effects soon afterwards). Visualisation based on a bad model than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arbitrary imposed by researchers. When the relationships between system components are vaguely understood (which is often the case in complex systems), any naive intervention can trigger a chain of cascading second order effects that can accelerate harm (</w:t>
      </w:r>
      <w:r>
        <w:t xml:space="preserve">Meadows (2008)</w:t>
      </w:r>
      <w:r>
        <w:t xml:space="preserve">,</w:t>
      </w:r>
      <w:r>
        <w:t xml:space="preserve"> </w:t>
      </w:r>
      <w:r>
        <w:t xml:space="preserve">Taleb (2012)</w:t>
      </w:r>
      <w:r>
        <w:t xml:space="preserve">). Moreover, extracting trends from historical data offers no preparation for the so called Black Swan events — large-scale unpredictable and irregular events of massive consequence (</w:t>
      </w:r>
      <w:r>
        <w:t xml:space="preserve">Taleb (2007)</w:t>
      </w:r>
      <w:r>
        <w:t xml:space="preserve">).</w:t>
      </w:r>
    </w:p>
    <w:p>
      <w:pPr>
        <w:pStyle w:val="TextBody"/>
      </w:pPr>
      <w:r>
        <w:t xml:space="preserve">What can be done in response to these concerns? Models and visualisations could be more explicit about their own limits — properties of data, statistical assumptions, margins of error, sources of uncertainty and possible other explanations. Incorporation of uncertainty into visualisations should be done in a way that cannot be easily ignored by the users (</w:t>
      </w:r>
      <w:r>
        <w:t xml:space="preserve">Kale, Kay, &amp; Hullman (2020)</w:t>
      </w:r>
      <w:r>
        <w:t xml:space="preserve">,</w:t>
      </w:r>
      <w:r>
        <w:t xml:space="preserve"> </w:t>
      </w:r>
      <w:r>
        <w:t xml:space="preserve">Correll, Moritz, &amp; Heer (2018)</w:t>
      </w:r>
      <w:r>
        <w:t xml:space="preserve">). Visualisations should not simplify the depiction of data if it could lead to hiding important aspects of the system. Overall, visualising interdependencies and feedback loops within a complex system poses an interesting challenge for visualisation community and for cartographers as well.</w:t>
      </w:r>
    </w:p>
    <w:p>
      <w:pPr>
        <w:pStyle w:val="TextBody"/>
      </w:pPr>
      <w:r>
        <w:t xml:space="preserve">When it comes to reasoning about complex systems, visualisations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 antifragile systems</w:t>
      </w:r>
      <w:r>
        <w:t xml:space="preserve"> </w:t>
      </w:r>
      <w:r>
        <w:t xml:space="preserve">Taleb (2012)</w:t>
      </w:r>
      <w:r>
        <w:t xml:space="preserve">).</w:t>
      </w:r>
    </w:p>
    <w:p>
      <w:pPr>
        <w:pStyle w:val="TextBody"/>
      </w:pPr>
      <w:r>
        <w:rPr>
          <w:b/>
        </w:rPr>
        <w:t xml:space="preserve">Misinterpretation</w:t>
      </w:r>
    </w:p>
    <w:p>
      <w:pPr>
        <w:pStyle w:val="TextBody"/>
      </w:pPr>
      <w:r>
        <w:t xml:space="preserve">The second objection is related to the first one, but rather than looking at limits of models and visualisations, it is concerned with user’s ability to interpret them. It is long known that our intuitive thinking is influenced by biases in many tasks, including assigning probabilities to events, forecasting the future, assessing hypotheses and estimating frequencies (</w:t>
      </w:r>
      <w:r>
        <w:t xml:space="preserve">Kahneman (2011)</w:t>
      </w:r>
      <w:r>
        <w:t xml:space="preserve">). There is a long list of cognitive biases that correct the assumption of people being fully rational agents.</w:t>
      </w:r>
    </w:p>
    <w:p>
      <w:pPr>
        <w:pStyle w:val="TextBody"/>
      </w:pPr>
      <w:r>
        <w:t xml:space="preserve">For example, biases about the reliability of different sources may lead us to discount information from sources that we don’t associate with (</w:t>
      </w:r>
      <w:r>
        <w:t xml:space="preserve">Thomas &amp; Cook (2005)</w:t>
      </w:r>
      <w:r>
        <w:t xml:space="preserve">). When we form a preliminary judgment too early in the analytical process, we may hold firm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 (</w:t>
      </w:r>
      <w:r>
        <w:t xml:space="preserve">Kahneman (2011)</w:t>
      </w:r>
      <w:r>
        <w:t xml:space="preserve">). We also underestimate the role of chance in events, we tend to assume causality between events that just happen to occur at the same time (</w:t>
      </w:r>
      <w:r>
        <w:t xml:space="preserve">Taleb (2012)</w:t>
      </w:r>
      <w:r>
        <w:t xml:space="preserve">), and so on, and so on.</w:t>
      </w:r>
    </w:p>
    <w:p>
      <w:pPr>
        <w:pStyle w:val="TextBody"/>
      </w:pPr>
      <w:r>
        <w:t xml:space="preserve">To make the matters worse, experts who create visualisations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 (</w:t>
      </w:r>
      <w:r>
        <w:t xml:space="preserve">Pinker (2015)</w:t>
      </w:r>
      <w:r>
        <w:t xml:space="preserve">). On the side of the application designer, it can lead to expecting the user to have same levels of skills and knowledge, but also the same values and views of the world.</w:t>
      </w:r>
    </w:p>
    <w:p>
      <w:pPr>
        <w:pStyle w:val="TextBody"/>
      </w:pPr>
      <w:r>
        <w:t xml:space="preserve">What can be done in response to these concerns? First of all, we might benefit from a more realistic view of the impact of data visualisation.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visualisation design process is definitely the right way to go. Visualisation designers have often little information on what judgements are triggered by their work. There is a growing body of research on user interactions with complex visualisation that could help us. Applications could incorporate tools to collect feedback from users, even evaluate usage data to find issues. Overall, judgement biases are systematic errors, therefore to some extent they are predictable, although maybe not preventable. The task is then to explore how to adjust the visual language to warn users that they might be biased.</w:t>
      </w:r>
    </w:p>
    <w:p>
      <w:pPr>
        <w:pStyle w:val="TextBody"/>
      </w:pPr>
      <w:r>
        <w:rPr>
          <w:b/>
        </w:rPr>
        <w:t xml:space="preserve">Non-human decision makers</w:t>
      </w:r>
    </w:p>
    <w:p>
      <w:pPr>
        <w:pStyle w:val="TextBody"/>
      </w:pPr>
      <w:r>
        <w:t xml:space="preserve">The third question is directed more at the future relevance of data visualisation in the face of artificial intelligence (AI). If more and more decisions will be carried out by algorithms, the need for visualisations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 (</w:t>
      </w:r>
      <w:r>
        <w:t xml:space="preserve">Thompson, Greenewald, Lee, &amp; Manso (2020)</w:t>
      </w:r>
      <w:r>
        <w:t xml:space="preserve">), or because the demand for artificial collaborators will perish — we will simply want to design AI as tools not as collaborators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visualisation.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visualisation community.</w:t>
      </w:r>
    </w:p>
    <w:p>
      <w:pPr>
        <w:pStyle w:val="Heading1"/>
      </w:pPr>
      <w:bookmarkStart w:id="88" w:name="mapping-spatial-big-data"/>
      <w:r>
        <w:t xml:space="preserve">3 Mapping spatial big data</w:t>
      </w:r>
      <w:bookmarkEnd w:id="88"/>
    </w:p>
    <w:p>
      <w:pPr>
        <w:pStyle w:val="FirstParagraph"/>
      </w:pPr>
      <w:r>
        <w:t xml:space="preserve">This chapter explores possible cartographic solutions to high graphical and temporal density in spatial data. Focus lies on hexbin aggregation and contextual interplay of map layers. Web rendering technologies that power these solutions are described afterwards.</w:t>
      </w:r>
    </w:p>
    <w:p>
      <w:pPr>
        <w:pStyle w:val="Heading2"/>
      </w:pPr>
      <w:bookmarkStart w:id="89" w:name="Xb7cdb4d2f54035a0fcbb1fabd15d30c8f316651"/>
      <w:r>
        <w:t xml:space="preserve">3.1 Visualisation challenges: spatial and temporal density</w:t>
      </w:r>
      <w:bookmarkEnd w:id="89"/>
    </w:p>
    <w:p>
      <w:pPr>
        <w:pStyle w:val="FirstParagraph"/>
      </w:pPr>
      <w:r>
        <w:t xml:space="preserve">How to process a high number of data points for visual exploration, and why is it hard from the cartographic point of view? If we stick to the traditional understanding of visualization as using visual tools to facilitate insight and support decision making of human recipients, then human cognitive capabilities are the main guiding factor to adhere to. There are variances in graphic literacy across the population, not to mention accessibility requirements for various sensory conditions and disabilities,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steps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cm2, angular and retinal separation describe the perceptible differentiation in angles (e.g. to compare shapes or segments in line charts) and in visual variables (like hue or size). The joke charts in fig illustrate the visual problem posed by the high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0"/>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visualisation stems from changes in data that happens through time. With accelerated change frequency two problems arise — the data needs to be processed</w:t>
      </w:r>
      <w:r>
        <w:t xml:space="preserve"> </w:t>
      </w:r>
      <w:r>
        <w:t xml:space="preserve">“</w:t>
      </w:r>
      <w:r>
        <w:t xml:space="preserve">real-time</w:t>
      </w:r>
      <w:r>
        <w:t xml:space="preserve">”</w:t>
      </w:r>
      <w:r>
        <w:t xml:space="preserve"> </w:t>
      </w:r>
      <w:r>
        <w:t xml:space="preserve">in order to keep the picture up to date plus there is a rapidly growing log of historical data that needs to be processed. Digital map interface then needs to adjust visualisation to the most recent version, appropriately notify the user of important changes, and enable historical analysis and reasoning about the upcoming trends.</w:t>
      </w:r>
    </w:p>
    <w:p>
      <w:pPr>
        <w:pStyle w:val="Heading3"/>
      </w:pPr>
      <w:bookmarkStart w:id="91" w:name="design-constraints"/>
      <w:r>
        <w:t xml:space="preserve">3.1.1 Design constraints</w:t>
      </w:r>
      <w:bookmarkEnd w:id="91"/>
    </w:p>
    <w:p>
      <w:pPr>
        <w:pStyle w:val="FirstParagraph"/>
      </w:pPr>
      <w:r>
        <w:t xml:space="preserve">Let us consider the parameters that determine the graphic density in digital maps. The graphic density may vary along three axes (fig):</w:t>
      </w:r>
    </w:p>
    <w:p>
      <w:pPr>
        <w:pStyle w:val="CaptionedFigure"/>
      </w:pPr>
      <w:r>
        <w:drawing>
          <wp:inline>
            <wp:extent cx="3987800" cy="3140986"/>
            <wp:effectExtent b="0" l="0" r="0" t="0"/>
            <wp:docPr descr="Fig. Three axes that influence the graphic density in map based web application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2"/>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Three axes that influence the graphic density in map based web applications.</w:t>
      </w:r>
    </w:p>
    <w:p>
      <w:pPr>
        <w:numPr>
          <w:ilvl w:val="0"/>
          <w:numId w:val="1016"/>
        </w:numPr>
      </w:pPr>
      <w:r>
        <w:rPr>
          <w:i/>
        </w:rPr>
        <w:t xml:space="preserve">Axis of scale</w:t>
      </w:r>
      <w:r>
        <w:t xml:space="preserve"> </w:t>
      </w:r>
      <w:r>
        <w:t xml:space="preserve">determines the land area displayed in the map view. Unlike print, web map interfaces support dynamic change of scale (zoom in and out) and focus (panning).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larger scales. For the majority of projects, there is a range of meaningful scales. Until recently, web mapping libraries supported only limited number of discrete zoom levels (from 0 to 19, a limitation dictated by tiled raster base map sources), so there was a limited predictable range of zoom levels that cartographer needed to consider for a project. As we will describe further in this chapter, vector tiles allow for fractional levels so the zoom experience is smoother, therefore it is now more efficient to define a scale based function for symbology adjustment rather designing specifically for discrete steps.</w:t>
      </w:r>
    </w:p>
    <w:p>
      <w:pPr>
        <w:numPr>
          <w:ilvl w:val="0"/>
          <w:numId w:val="1016"/>
        </w:numPr>
      </w:pPr>
      <w:r>
        <w:rPr>
          <w:i/>
        </w:rPr>
        <w:t xml:space="preserve">Axis of screen space</w:t>
      </w:r>
      <w:r>
        <w:t xml:space="preserve"> </w:t>
      </w:r>
      <w:r>
        <w:t xml:space="preserve">determines how the map view reacts to varying screen sizes. The standard requirement for modern websites is responsivity, which means the site should adjust the browsing experience to reflect the size and capabilities of the viewing device (desktop, tablet, or mobile nowadays, plus whatever comes next in the future). For many map based web applications, responsivity to small mobile screens is not pursued as the resulting experience is suboptimal. But this niche is certainly worth exploring in the field of thematic cartography, mainly because the proportion of mobile-first users is likely to rise</w:t>
      </w:r>
      <w:r>
        <w:rPr>
          <w:rStyle w:val="FootnoteReference"/>
        </w:rPr>
        <w:footnoteReference w:id="93"/>
      </w:r>
      <w:r>
        <w:t xml:space="preserve">.</w:t>
      </w:r>
    </w:p>
    <w:p>
      <w:pPr>
        <w:pStyle w:val="FirstParagraph"/>
      </w:pPr>
      <w:r>
        <w:t xml:space="preserve">In a responsive web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w:t>
      </w:r>
      <w:r>
        <w:t xml:space="preserve">Shneiderman (2003)</w:t>
      </w:r>
      <w:r>
        <w:t xml:space="preserve">), which translates well to digital thematic maps — we naturally expect to see the whole extent of the mapped area to be able see the general spatial pattern first. However, to provide the initial overview consistently across devices, the responsive map application needs not only to adjust the map view size but also to calculate the correct initial zoom level to fit the area of interest into that view. Fractional zoom levels in mapping libraries are a significant help in this, because the differences in whole number zoom levels often lead to insufficient fit.</w:t>
      </w:r>
    </w:p>
    <w:p>
      <w:pPr>
        <w:numPr>
          <w:ilvl w:val="0"/>
          <w:numId w:val="1017"/>
        </w:numPr>
        <w:pStyle w:val="Compact"/>
      </w:pPr>
      <w:r>
        <w:rPr>
          <w:i/>
        </w:rPr>
        <w:t xml:space="preserve">Axis of data change</w:t>
      </w:r>
      <w:r>
        <w:t xml:space="preserve"> </w:t>
      </w:r>
      <w:r>
        <w:t xml:space="preserve">describes how application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 elmqvist2010hierarchical). The range of supported interactions is defined by application authors, but the actual outcomes of these interactions can be quite surprising, especially when combined with dynamic data. Real time visualisation then brings true unpredictability to the design process (dubbed</w:t>
      </w:r>
      <w:r>
        <w:t xml:space="preserve"> </w:t>
      </w:r>
      <w:r>
        <w:t xml:space="preserve">“</w:t>
      </w:r>
      <w:r>
        <w:t xml:space="preserve">blindfolded cartography</w:t>
      </w:r>
      <w:r>
        <w:t xml:space="preserve">”</w:t>
      </w:r>
      <w:r>
        <w:t xml:space="preserve"> </w:t>
      </w:r>
      <w:r>
        <w:t xml:space="preserve">Woodruff (2015)</w:t>
      </w:r>
      <w:r>
        <w:t xml:space="preserve">) and has implications on data processing pipelines and on abstractions in data and visual space.</w:t>
      </w:r>
    </w:p>
    <w:p>
      <w:pPr>
        <w:pStyle w:val="FirstParagraph"/>
      </w:pPr>
      <w:r>
        <w:t xml:space="preserve">Navigation and other problems that involve reasoning about space are well studied; however, reasoning</w:t>
      </w:r>
      <w:r>
        <w:t xml:space="preserve"> </w:t>
      </w:r>
      <w:r>
        <w:t xml:space="preserve">about sequence of events is not as well understood. Dynamic data visualisation needs to be informed about human time constraints. Four distinct cognitive bands are of interest (</w:t>
      </w:r>
      <w:r>
        <w:t xml:space="preserve">Thomas &amp; Cook (2005)</w:t>
      </w:r>
      <w:r>
        <w:t xml:space="preserve">):</w:t>
      </w:r>
      <w:r>
        <w:t xml:space="preserve"> </w:t>
      </w:r>
      <w:r>
        <w:rPr>
          <w:i/>
        </w:rPr>
        <w:t xml:space="preserve">~100 milliseconds</w:t>
      </w:r>
      <w:r>
        <w:t xml:space="preserve"> </w:t>
      </w:r>
      <w:r>
        <w:t xml:space="preserve">— rate necessary to produce the perception of a smooth animation or immediate response in interaction design;</w:t>
      </w:r>
      <w:r>
        <w:t xml:space="preserve"> </w:t>
      </w:r>
      <w:r>
        <w:rPr>
          <w:i/>
        </w:rPr>
        <w:t xml:space="preserve">~1 second</w:t>
      </w:r>
      <w:r>
        <w:t xml:space="preserve"> </w:t>
      </w:r>
      <w:r>
        <w:t xml:space="preserve">— necessary rate of response to simple user actions. If the response might take more time, it is important to provide some kind of feedback in the 1-second timeframe to reassure the user that something is happening. This time constant is also useful for user-initiated transition animations;</w:t>
      </w:r>
      <w:r>
        <w:t xml:space="preserve"> </w:t>
      </w:r>
      <w:r>
        <w:rPr>
          <w:i/>
        </w:rPr>
        <w:t xml:space="preserve">~10 seconds</w:t>
      </w:r>
      <w:r>
        <w:t xml:space="preserve"> </w:t>
      </w:r>
      <w:r>
        <w:t xml:space="preserve">— time within which users expect more complex user-initiated activities to complete;</w:t>
      </w:r>
      <w:r>
        <w:t xml:space="preserve"> </w:t>
      </w:r>
      <w:r>
        <w:rPr>
          <w:i/>
        </w:rPr>
        <w:t xml:space="preserve">~100 seconds</w:t>
      </w:r>
      <w:r>
        <w:t xml:space="preserve"> </w:t>
      </w:r>
      <w:r>
        <w:t xml:space="preserve">— time frame for higher-level reasoning processes</w:t>
      </w:r>
    </w:p>
    <w:p>
      <w:pPr>
        <w:pStyle w:val="TextBody"/>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data processing pipelines.</w:t>
      </w:r>
    </w:p>
    <w:p>
      <w:pPr>
        <w:pStyle w:val="Heading3"/>
      </w:pPr>
      <w:bookmarkStart w:id="95" w:name="data-processing-pipelines"/>
      <w:r>
        <w:t xml:space="preserve">3.1.2 Data processing pipelines</w:t>
      </w:r>
      <w:bookmarkEnd w:id="95"/>
    </w:p>
    <w:p>
      <w:pPr>
        <w:pStyle w:val="FirstParagraph"/>
      </w:pPr>
      <w:r>
        <w:t xml:space="preserve">Earlier in chapter 2 we presented the information visualisation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So the transformation rules should be designed so that they can react to unprecedented changes in input data properties. If there is a requirement for real-time processing, this needs to happen ideally without any manual intervention of application maintainers.</w:t>
      </w:r>
    </w:p>
    <w:p>
      <w:pPr>
        <w:pStyle w:val="TextBody"/>
      </w:pPr>
      <w:r>
        <w:t xml:space="preserve">The reference model then becomes less of a description of the application production process, rather it describes the data flow through the working system — the application’s data processing pipeline if you will. From the cartographic standpoint, we find it useful to split the pipeline into the</w:t>
      </w:r>
      <w:r>
        <w:t xml:space="preserve"> </w:t>
      </w:r>
      <w:r>
        <w:rPr>
          <w:i/>
        </w:rPr>
        <w:t xml:space="preserve">data space</w:t>
      </w:r>
      <w:r>
        <w:t xml:space="preserve"> </w:t>
      </w:r>
      <w:r>
        <w:t xml:space="preserve">and the</w:t>
      </w:r>
      <w:r>
        <w:t xml:space="preserve"> </w:t>
      </w:r>
      <w:r>
        <w:rPr>
          <w:i/>
        </w:rPr>
        <w:t xml:space="preserve">visualisation space</w:t>
      </w:r>
      <w:r>
        <w:t xml:space="preserve"> </w:t>
      </w:r>
      <w:r>
        <w:t xml:space="preserve">(fig.). The main area of concern for cartographers lies in the visualisation space, in choosing appropriate visualisation methods and graphic variables (visual mappings) and in designing user interaction modes (view transformations).</w:t>
      </w:r>
    </w:p>
    <w:p>
      <w:pPr>
        <w:pStyle w:val="CaptionedFigure"/>
      </w:pPr>
      <w:r>
        <w:drawing>
          <wp:inline>
            <wp:extent cx="3987800" cy="1179957"/>
            <wp:effectExtent b="0" l="0" r="0" t="0"/>
            <wp:docPr descr="Fig. Splitting the information visualisation reference model into data space and visualisation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6"/>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Splitting the information visualisation reference model into data space and visualisation space</w:t>
      </w:r>
    </w:p>
    <w:p>
      <w:pPr>
        <w:pStyle w:val="TextBody"/>
      </w:pPr>
      <w:r>
        <w:t xml:space="preserve">This all has to cope with the limitations that come from the characteristics of the viewing environment (the combination of screen space, scale and data density outlined above) and also from the cognitive predispositions that favor certain pairings of data to visualisation method and disqualify others. As we discussed at length in chapter 1, big data pose a challenge for scaling the data processing infrastructure. The issues and solutions in big data processing are well described and understood. However, the implications of big data on the design decisions in the visual space are less researched. Furthermore, what is happening in the visual space should have implications on the data space, there is a large potential in treating the processing pipeline as a whole.</w:t>
      </w:r>
    </w:p>
    <w:p>
      <w:pPr>
        <w:pStyle w:val="TextBody"/>
      </w:pPr>
      <w:r>
        <w:t xml:space="preserve">For example, any aggregations in the visual end product enforced by human cognitive capabilities should get propagated back down the pipeline to make the earlier stages of the process more efficient. Simply put, there is no need to retrieve every data point individually if (a) we cannot render it (screen barrier) and (b) we cannot comprehend it (cognitive barrier). This can mean a significant improvement when performance and scalability are of concern.</w:t>
      </w:r>
    </w:p>
    <w:p>
      <w:pPr>
        <w:pStyle w:val="TextBody"/>
      </w:pPr>
      <w:r>
        <w:t xml:space="preserve">Hence the cartographic decisions made for the later stages in the processing pipeline have impact on the overall performance of this pipeline. The choice of visualisation and interaction methods has impact outward to the user but also backward to the previous stages of the pipeline. So far little has been done to asses cartographic methods from the point of view of the data-processing scalability, though in the era of dynamic source data, cartographers need to expand their awareness to that direction.</w:t>
      </w:r>
    </w:p>
    <w:p>
      <w:pPr>
        <w:pStyle w:val="TextBody"/>
      </w:pPr>
      <w:r>
        <w:t xml:space="preserve">Challenges of dynamic data lie both in the data space — where it is a question of efficient encoding, storing, transferring and decoding long time series of records, and in the visual space — where we are interested in depicting evolving spatio temporal relations and correlations. Again, the nature of temporal-analytic features designed for the map interface have impact on the data processing pipeline.</w:t>
      </w:r>
    </w:p>
    <w:p>
      <w:pPr>
        <w:pStyle w:val="TextBody"/>
      </w:pPr>
      <w:r>
        <w:t xml:space="preserve">Not all data processing challenges translate to cartographic challenges. Some basic data visualisation methods are fairly immune to challenges of real time data inflow (e.g. pie charts are not less readable when based on massive number of observations), but positional types of visualisation suffer from graphic density. This can be worsen by a cluttered base layer, labels, or unexpected interaction results. Let us look at some ways of addressing graphic density in dynamic maps.</w:t>
      </w:r>
    </w:p>
    <w:p>
      <w:pPr>
        <w:pStyle w:val="Heading2"/>
      </w:pPr>
      <w:bookmarkStart w:id="97" w:name="reducing-graphic-clutter-in-digital-maps"/>
      <w:r>
        <w:t xml:space="preserve">3.2 Reducing graphic clutter in digital maps</w:t>
      </w:r>
      <w:bookmarkEnd w:id="97"/>
    </w:p>
    <w:p>
      <w:pPr>
        <w:pStyle w:val="FirstParagraph"/>
      </w:pPr>
      <w:r>
        <w:t xml:space="preserve">The majority of real-life phenomena is very complex, therefore the amount of presented information needs to be reduced to be able to analyze them by visual means. Consequently, effective visualization should make the displayed phenomenon more comprehensible to viewers without occluding too much input data. Large point datasets tend to generate hardly interpretable congestions covering significant portions of the mapped area, therefore additional processing may be needed to extract the density of point occurrence as well as spatial patterns formed by point attributes.</w:t>
      </w:r>
    </w:p>
    <w:p>
      <w:pPr>
        <w:pStyle w:val="TextBody"/>
      </w:pPr>
      <w:r>
        <w:t xml:space="preserve">The process of controlled reduction of information complexity presented on a map is called generalization. Within cartographic processing, generalization can occur at the level of real objects, inside the data model but also within the cartographic product (</w:t>
      </w:r>
      <w:r>
        <w:t xml:space="preserve">Grünreich (1985)</w:t>
      </w:r>
      <w:r>
        <w:t xml:space="preserve">). The model created by</w:t>
      </w:r>
      <w:r>
        <w:t xml:space="preserve"> </w:t>
      </w:r>
      <w:r>
        <w:t xml:space="preserve">McMaster &amp; Shea (1992)</w:t>
      </w:r>
      <w:r>
        <w:t xml:space="preserve"> </w:t>
      </w:r>
      <w:r>
        <w:t xml:space="preserve">defines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that when mapped, mostly suffer from</w:t>
      </w:r>
      <w:r>
        <w:t xml:space="preserve"> </w:t>
      </w:r>
      <w:r>
        <w:rPr>
          <w:i/>
        </w:rPr>
        <w:t xml:space="preserve">congestion</w:t>
      </w:r>
      <w:r>
        <w:t xml:space="preserve"> </w:t>
      </w:r>
      <w:r>
        <w:t xml:space="preserve">(too many graphic elements need to be represented in a limited space on the map) that is best battled by</w:t>
      </w:r>
      <w:r>
        <w:t xml:space="preserve"> </w:t>
      </w:r>
      <w:r>
        <w:rPr>
          <w:i/>
        </w:rPr>
        <w:t xml:space="preserve">aggregation</w:t>
      </w:r>
      <w:r>
        <w:t xml:space="preserve">.</w:t>
      </w:r>
    </w:p>
    <w:p>
      <w:pPr>
        <w:pStyle w:val="TextBody"/>
      </w:pPr>
      <w:r>
        <w:t xml:space="preserve">Aggregation is a generalization method that groups multiple individual objects and forms a new composite object (</w:t>
      </w:r>
      <w:r>
        <w:t xml:space="preserve">Egenhofer &amp; Frank (1992)</w:t>
      </w:r>
      <w:r>
        <w:t xml:space="preserve">). There are more possible options how this grouping can be created. We can define the rule how the area for aggregation is selected, how the composite object will be displayed or how the user can interact with this composites. The aggregation method has also its disadvantages and limits that has to be considered.</w:t>
      </w:r>
    </w:p>
    <w:p>
      <w:pPr>
        <w:pStyle w:val="Heading3"/>
      </w:pPr>
      <w:bookmarkStart w:id="98" w:name="variants-of-spatial-aggregation"/>
      <w:r>
        <w:t xml:space="preserve">3.2.1 Variants of spatial aggregation</w:t>
      </w:r>
      <w:bookmarkEnd w:id="98"/>
    </w:p>
    <w:p>
      <w:pPr>
        <w:pStyle w:val="FirstParagraph"/>
      </w:pPr>
      <w:r>
        <w:t xml:space="preserve">The variants of spatial aggregation can be differentiated by the type of the</w:t>
      </w:r>
      <w:r>
        <w:t xml:space="preserve"> </w:t>
      </w:r>
      <w:r>
        <w:rPr>
          <w:i/>
        </w:rPr>
        <w:t xml:space="preserve">composite shape</w:t>
      </w:r>
      <w:r>
        <w:t xml:space="preserve"> </w:t>
      </w:r>
      <w:r>
        <w:t xml:space="preserve">that in turn affects how the aggregation supports exploratory analysis, observing spatial patterns and searching correlations with other datasets. By defining the spatial extent to which all the individual objects will be aggregated we can recognize three strategies: data-driven aggregation, binning with arbitrary regular shapes and arbitrary with irregular regions defined by a polygon dataset.</w:t>
      </w:r>
    </w:p>
    <w:p>
      <w:pPr>
        <w:numPr>
          <w:ilvl w:val="0"/>
          <w:numId w:val="1018"/>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in mapping libraries the composite object is visually differentiated from base objects and the number of aggregated objects is usually indicated by a number.</w:t>
      </w:r>
    </w:p>
    <w:p>
      <w:pPr>
        <w:numPr>
          <w:ilvl w:val="0"/>
          <w:numId w:val="1018"/>
        </w:numPr>
      </w:pPr>
      <w:r>
        <w:t xml:space="preserve">Spatial binning divides the space into regularly shaped grid so that every point can be assigned to a bin. Triangular, square or hexagonal tiling can be used. In addition to the shape, also the proper bin size has to be considered.</w:t>
      </w:r>
    </w:p>
    <w:p>
      <w:pPr>
        <w:numPr>
          <w:ilvl w:val="0"/>
          <w:numId w:val="1018"/>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client mapping libraries in some form, either natively, via plug-ins or with combination of other libraries.</w:t>
      </w:r>
      <w:r>
        <w:rPr>
          <w:rStyle w:val="FootnoteReference"/>
        </w:rPr>
        <w:footnoteReference w:id="99"/>
      </w:r>
    </w:p>
    <w:p>
      <w:pPr>
        <w:pStyle w:val="TextBody"/>
      </w:pPr>
      <w:r>
        <w:t xml:space="preserve">From the point of big data visualisation it is important to note how is the aggregation performed — whether on the client, or via some preprocessing on the server. Both variants have their pros and cons. Aggregation performed on the client gets us a possibility to show original data along with the aggregates or perform scale dependent aggregation without reloading the data from the server. Though, with large datasets theses virtues quickly turn to burdens — with high point density, showing the original points may not aid the map reading and recalculation of aggregates with every zoom change might pose a performance toll on the client.</w:t>
      </w:r>
    </w:p>
    <w:p>
      <w:pPr>
        <w:pStyle w:val="CaptionedFigure"/>
      </w:pPr>
      <w:r>
        <w:drawing>
          <wp:inline>
            <wp:extent cx="3987800" cy="1555371"/>
            <wp:effectExtent b="0" l="0" r="0" t="0"/>
            <wp:docPr descr="Fig. Automatic marker clustering example in two adjacent zoom levels (reas.cz)." title="" id="1" name="Picture"/>
            <a:graphic>
              <a:graphicData uri="http://schemas.openxmlformats.org/drawingml/2006/picture">
                <pic:pic>
                  <pic:nvPicPr>
                    <pic:cNvPr descr="imgs/img-point-clusters.png" id="0" name="Picture"/>
                    <pic:cNvPicPr>
                      <a:picLocks noChangeArrowheads="1" noChangeAspect="1"/>
                    </pic:cNvPicPr>
                  </pic:nvPicPr>
                  <pic:blipFill>
                    <a:blip r:embed="rId100"/>
                    <a:stretch>
                      <a:fillRect/>
                    </a:stretch>
                  </pic:blipFill>
                  <pic:spPr bwMode="auto">
                    <a:xfrm>
                      <a:off x="0" y="0"/>
                      <a:ext cx="3987800" cy="155537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Automatic marker clustering example in two adjacent zoom levels (reas.cz).</w:t>
      </w:r>
    </w:p>
    <w:p>
      <w:pPr>
        <w:pStyle w:val="TextBody"/>
      </w:pPr>
      <w:r>
        <w:t xml:space="preserve">In point clusters, the scale dependent processing allows to create just as many aggregates as it is needed by the existing congestions. The most widely used point clustering algorithm called</w:t>
      </w:r>
      <w:r>
        <w:t xml:space="preserve"> </w:t>
      </w:r>
      <w:r>
        <w:rPr>
          <w:i/>
        </w:rPr>
        <w:t xml:space="preserve">hierarchical greedy clustering</w:t>
      </w:r>
      <w:r>
        <w:t xml:space="preserve"> </w:t>
      </w:r>
      <w:r>
        <w:t xml:space="preserve">(see fig) starts with a random point in the dataset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the centroids of the clusters from the previous zoom level as an input (</w:t>
      </w:r>
      <w:r>
        <w:t xml:space="preserve">Agafonkin, Vladimir (n.d.a)</w:t>
      </w:r>
      <w:r>
        <w:t xml:space="preserve">).</w:t>
      </w:r>
    </w:p>
    <w:p>
      <w:pPr>
        <w:pStyle w:val="CaptionedFigure"/>
      </w:pPr>
      <w:r>
        <w:drawing>
          <wp:inline>
            <wp:extent cx="1452642" cy="1455700"/>
            <wp:effectExtent b="0" l="0" r="0" t="0"/>
            <wp:docPr descr="Fig. Illustration of the marker clustering algorithm. The single configurable parameter is the radius of the circle zone. Adopted from Agafonkin, Vladimir (n.d.a)."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1"/>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Illustration of the marker clustering algorithm. The single configurable parameter is the radius of the circle zone. Adopted from</w:t>
      </w:r>
      <w:r>
        <w:t xml:space="preserve"> </w:t>
      </w:r>
      <w:r>
        <w:t xml:space="preserve">Agafonkin, Vladimir (n.d.a)</w:t>
      </w:r>
      <w:r>
        <w:t xml:space="preserve">.</w:t>
      </w:r>
    </w:p>
    <w:p>
      <w:pPr>
        <w:pStyle w:val="TextBody"/>
      </w:pPr>
      <w:r>
        <w:t xml:space="preserve">Although the described algorithm proceeds fast (as the number points to be processed decreases exponentially with each zoom level), it leaves little room to adjusting the outcomes – the only configurable parameter is the cluster radius. There some implementations that allow to set additional constraint, for example to make sure that clusters are not formed across some defined spatial boundaries (</w:t>
      </w:r>
      <w:r>
        <w:t xml:space="preserve">RegionBound (n.d.)</w:t>
      </w:r>
      <w:r>
        <w:t xml:space="preserve">).</w:t>
      </w:r>
    </w:p>
    <w:p>
      <w:pPr>
        <w:pStyle w:val="TextBody"/>
      </w:pPr>
      <w:r>
        <w:t xml:space="preserve">Scale dependent binning (fig) keeps the bin shapes constant relative to the map window — with zoom changes the number of data points falling into each bin changes, so does the area covered by the individual bin, which both influences the spatial pattern. The size of the bin is the parameter that needs to be specified so that it is granular enough for the desired scale interval. If the bin size is too large, the variance in the spatial pattern is smoothed, if bins are too small several no data gaps can appear (see fig.). With the discrete number of zoom intervals the number of aggregations is limited and small which is a good situation to support caching, on the other hand continuous zoom makes the number of possible aggregations much higher.</w:t>
      </w:r>
    </w:p>
    <w:p>
      <w:pPr>
        <w:pStyle w:val="CaptionedFigure"/>
      </w:pPr>
      <w:r>
        <w:drawing>
          <wp:inline>
            <wp:extent cx="3987800" cy="1993900"/>
            <wp:effectExtent b="0" l="0" r="0" t="0"/>
            <wp:docPr descr="Fig. Hexbin aggregation using Leaflet with leaflet-d3 plugin. At too widely different scales the bin size remains constant. Input points are regrouped on with zoom level change on the client." title="" id="1" name="Picture"/>
            <a:graphic>
              <a:graphicData uri="http://schemas.openxmlformats.org/drawingml/2006/picture">
                <pic:pic>
                  <pic:nvPicPr>
                    <pic:cNvPr descr="imgs/img-hex-sizes.png" id="0" name="Picture"/>
                    <pic:cNvPicPr>
                      <a:picLocks noChangeArrowheads="1" noChangeAspect="1"/>
                    </pic:cNvPicPr>
                  </pic:nvPicPr>
                  <pic:blipFill>
                    <a:blip r:embed="rId102"/>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Hexbin aggregation using Leaflet with leaflet-d3 plugin. At too widely different scales the bin size remains constant. Input points are regrouped on with zoom level change on the client.</w:t>
      </w:r>
    </w:p>
    <w:p>
      <w:pPr>
        <w:pStyle w:val="TextBody"/>
      </w:pPr>
      <w:r>
        <w:t xml:space="preserve">The per-scale visualisation changes are also problematic form the cognitive point of view. Changes in spatial pattern cause a loss of orientation between zoom levels. It is not possible to easily trace how the aggregations in some zoom level match to what is displayed in higher or lower zoom levels. For example on fig it is hard to match the clusters between two zoom levels — their number, size, position and point count changes. Point clusters are especially taxing as they occlude the position of source points, their attribute values as well at the spatial extent of the cluster. Some implementations try to battle this by showing the spatial extent of the cluster on demand</w:t>
      </w:r>
      <w:r>
        <w:rPr>
          <w:rStyle w:val="FootnoteReference"/>
        </w:rPr>
        <w:footnoteReference w:id="103"/>
      </w:r>
      <w:r>
        <w:t xml:space="preserve"> </w:t>
      </w:r>
      <w:r>
        <w:t xml:space="preserve">or by the ability to expand the cluster to see the values of its members</w:t>
      </w:r>
      <w:r>
        <w:rPr>
          <w:rStyle w:val="FootnoteReference"/>
        </w:rPr>
        <w:footnoteReference w:id="105"/>
      </w:r>
      <w:r>
        <w:t xml:space="preserve">. Scale dependent hexbins also cause this problem, though they are better at communicating densities within one zoom level.</w:t>
      </w:r>
    </w:p>
    <w:p>
      <w:pPr>
        <w:pStyle w:val="TextBody"/>
      </w:pPr>
      <w:r>
        <w:t xml:space="preserve">These client implementations expect point data on the input and calculate clusters or bins on the fly based on some (limited) configuration parameters to determine the visualisation. As we haves seen, there are perceptual arguments for keeping the aggregation constant across the zoom levels — in case of binning it means keeping the true spatial coverage of the bin consistent across scales — so that the bin size on the screen adjusts with the zoom level. Such approach aligns well with the demands of big data processing that favor creating the aggregation on the server (most likely in the spatial database) and pass it to the client in some vector form. This way the client doesn’t need to load any data points that eventually won’t be displayed. Real time data inflow can be processed on the server where all kinds of optimizations can take place (e.g. just updating the bind that actually changed, parallel processing, etc.). On the other hand, this approach can hit some storage size limits in vector tiles (we will describe soon) as increasingly more data will be included ind higher level tiles.</w:t>
      </w:r>
    </w:p>
    <w:p>
      <w:pPr>
        <w:pStyle w:val="CaptionedFigure"/>
      </w:pPr>
      <w:r>
        <w:drawing>
          <wp:inline>
            <wp:extent cx="2400682" cy="2305878"/>
            <wp:effectExtent b="0" l="0" r="0" t="0"/>
            <wp:docPr descr="Fig. 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7"/>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w:t>
      </w:r>
    </w:p>
    <w:p>
      <w:pPr>
        <w:pStyle w:val="TextBody"/>
      </w:pPr>
      <w:r>
        <w:t xml:space="preserve">For several reasons mentioned above, we find binning superior to point clustering for visualisation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8" w:name="some-aspects-of-hexagonal-aggregation"/>
      <w:r>
        <w:t xml:space="preserve">3.2.2 Some aspects of hexagonal aggregation</w:t>
      </w:r>
      <w:bookmarkEnd w:id="108"/>
    </w:p>
    <w:p>
      <w:pPr>
        <w:pStyle w:val="FirstParagraph"/>
      </w:pPr>
      <w:r>
        <w:t xml:space="preserve">In terms of big data visualisation we are interested in spatial aggregation to predefined shape that is not dependent on the character of aggregated data. Unlike other methods (clustering, interpolation), the referential geometry does not adjust to the changed data, which makes the computation performance quite scalable and predictable across higher data loads. Using arbitrary shape instead of any existing spatial unit (e.g. administrative districts) then brings flexibility in balancing the feature size and count in the mosaic.</w:t>
      </w:r>
    </w:p>
    <w:p>
      <w:pPr>
        <w:pStyle w:val="TextBody"/>
      </w:pPr>
      <w:r>
        <w:t xml:space="preserve">When it comes to the shape of the referential geometry, we can chose from three types of convex shapes that completely divide space into units of same regular shape: square, hexagonal and triangular shapes. In practice, the hexagonal mosaic takes precedence, there are several aspects to why.</w:t>
      </w:r>
    </w:p>
    <w:p>
      <w:pPr>
        <w:pStyle w:val="CaptionedFigure"/>
      </w:pPr>
      <w:r>
        <w:drawing>
          <wp:inline>
            <wp:extent cx="3987800" cy="1607250"/>
            <wp:effectExtent b="0" l="0" r="0" t="0"/>
            <wp:docPr descr="Fig.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9"/>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Comparison of selected mosaic shapes to circle. Hexagons are closest to the circle, which translates in more efficient data aggregation around the bin center.</w:t>
      </w:r>
    </w:p>
    <w:p>
      <w:pPr>
        <w:pStyle w:val="TextBody"/>
      </w:pPr>
      <w:r>
        <w:t xml:space="preserve">Considering polygons with equal area, the more similar to a circle this polygon is, the closer to the center the border points are (especially vertices — see fig). Thus any point inside a hexagon is closer to the center of any given point in an equal area square or triangle would be. This is because square and triangles have more acute angles. This makes the hexagon the best space filling mosaic, which also contains only one type of neighborhood (fig.) Centroids in the hexagonal mosaic form a triangular grid, so an individual hexagon has the same distance from all its neighbours.Hexagonal mosaic is therefore the most efficient and compact division of two-dimensional plane.</w:t>
      </w:r>
    </w:p>
    <w:p>
      <w:pPr>
        <w:pStyle w:val="CaptionedFigure"/>
      </w:pPr>
      <w:r>
        <w:drawing>
          <wp:inline>
            <wp:extent cx="3987800" cy="1690720"/>
            <wp:effectExtent b="0" l="0" r="0" t="0"/>
            <wp:docPr descr="Fig.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10"/>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Types of neighbourhood in regular shape mosaics.</w:t>
      </w:r>
    </w:p>
    <w:p>
      <w:pPr>
        <w:pStyle w:val="TextBody"/>
      </w:pPr>
      <w:r>
        <w:t xml:space="preserve">The vertex type of neighbourhood can cause visual ambiguity about the compactness of the regions in the grid — edge neighbors of the same value in a rectangular grid may be perceived as members of the same region or as separate entities. In that matter having no vertex neighbourhoods in a grid supports contiguous spatial patterns.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efficient for defining nearest neighbourhood when modelling paths in a grid. As a disadvantage, unlike rectangles, hexagonal grids cannot form nested grids of the same shape. Grid hierarchy in hexagons is treated either by using partial hexagons or forming non-hexagonal higher level grids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so that each cell really covers equal area. This may become a problem when the grid is used as an un-projected graphic overlaid over a large area influenced by distortions of the cartographic projection (see e.g. hexagons in the image in fig</w:t>
      </w:r>
      <w:r>
        <w:t xml:space="preserve"> </w:t>
      </w:r>
      <w:r>
        <w:rPr>
          <w:i/>
        </w:rPr>
        <w:t xml:space="preserve">Hexbin aggregation using Leaflet with leaflet-d3</w:t>
      </w:r>
      <w:r>
        <w:t xml:space="preserve"> </w:t>
      </w:r>
      <w:r>
        <w:t xml:space="preserve">cover gradually smaller area from south to north especially on the left image — due to the distortion of Mercator projection).</w:t>
      </w:r>
    </w:p>
    <w:p>
      <w:pPr>
        <w:pStyle w:val="TextBody"/>
      </w:pPr>
      <w:r>
        <w:t xml:space="preserve">The assignment of value to the mosaic cell is another topic to consider. The composite objects communicate the information via assigned visualization method.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visualisation or user-adjustable. Also any classification method will also have impact on the overall visualisation. Apart from the classical selection (equal interval, Jenks, quantile, logarithmic…) there are also newer promising contributions to the classification problem like</w:t>
      </w:r>
      <w:r>
        <w:t xml:space="preserve"> </w:t>
      </w:r>
      <w:r>
        <w:rPr>
          <w:i/>
        </w:rPr>
        <w:t xml:space="preserve">head/tail breaks</w:t>
      </w:r>
      <w:r>
        <w:t xml:space="preserve">(</w:t>
      </w:r>
      <w:r>
        <w:t xml:space="preserve">Jiang &amp; Ma (2018)</w:t>
      </w:r>
      <w:r>
        <w:t xml:space="preserve">), bayesian weighting (</w:t>
      </w:r>
      <w:r>
        <w:t xml:space="preserve">Correll &amp; Heer (2017)</w:t>
      </w:r>
      <w:r>
        <w:t xml:space="preserve">) or uncertainty-adjusted scales (</w:t>
      </w:r>
      <w:r>
        <w:t xml:space="preserve">Correll et al. (2018)</w:t>
      </w:r>
      <w:r>
        <w:t xml:space="preserve">). There is also a possibility to split cells to make them work similarly to pie or stacked charts (</w:t>
      </w:r>
      <w:r>
        <w:t xml:space="preserve">Lumley, Thomas (n.d.)</w:t>
      </w:r>
      <w:r>
        <w:t xml:space="preserve">).</w:t>
      </w:r>
    </w:p>
    <w:p>
      <w:pPr>
        <w:pStyle w:val="TextBody"/>
      </w:pPr>
      <w:r>
        <w:t xml:space="preserve">Explorer – TODO somewhere</w:t>
      </w:r>
      <w:r>
        <w:t xml:space="preserve"> </w:t>
      </w:r>
      <w:hyperlink r:id="rId111">
        <w:r>
          <w:rPr>
            <w:rStyle w:val="InternetLink"/>
          </w:rPr>
          <w:t xml:space="preserve">https://tinlizzie.org/spatial/</w:t>
        </w:r>
      </w:hyperlink>
    </w:p>
    <w:p>
      <w:pPr>
        <w:pStyle w:val="TextBody"/>
      </w:pPr>
      <w:r>
        <w:t xml:space="preserve">Multi-parametric cartographic visualisation can also employ hexagonal grids, this time as an outline for placement of proportional symbols, compound charts or other visual artifacts. The shape of the hexagon allows for various kinds of proportional splitting and versatile symbol placement strategies (some experiments in chapter 4). Notice that using the hexagonal grid as a symbol placement outline disrupts the impression of a continuous surface the layer has when only hue is applied. Also it precludes applying masks to the hexagon layer to reduce the visual load and to provide geographic context (a.k.a. dasymetric method, see Fig)</w:t>
      </w:r>
    </w:p>
    <w:p>
      <w:pPr>
        <w:pStyle w:val="CaptionedFigure"/>
      </w:pPr>
      <w:r>
        <w:drawing>
          <wp:inline>
            <wp:extent cx="3987800" cy="2280310"/>
            <wp:effectExtent b="0" l="0" r="0" t="0"/>
            <wp:docPr descr="Fig. Dasymetric method, not applicable to most multivariate hexbin visualis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12"/>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Dasymetric method, not applicable to most multivariate hexbin visualisation methods</w:t>
      </w:r>
    </w:p>
    <w:p>
      <w:pPr>
        <w:pStyle w:val="TextBody"/>
      </w:pPr>
      <w:r>
        <w:t xml:space="preserve">Then there are approaches that try to combine the density and attribute visualisation either by employing a bipolar color scale or by placing supplementary signs to the grid (see e.g. </w:t>
      </w:r>
      <w:r>
        <w:t xml:space="preserve">Mertel, Adam (n.d.)</w:t>
      </w:r>
      <w:r>
        <w:t xml:space="preserve">). If the proportion of various parameters within the cell is of interest, pie charts can be neatly placed to fit the hexagonal grid. This way we can also compare densities of multiple point datasets. Trying to visualize both the density and attribute information of one dataset leaves little room for comparison of multiple datasets, but then the interaction or multiple map views can be employed. Another approach to multi-parametric visualisation is in proportionally scaling the grid cells themselves (</w:t>
      </w:r>
      <w:r>
        <w:t xml:space="preserve">Weckmüller, Dominik (n.d.)</w:t>
      </w:r>
      <w:r>
        <w:t xml:space="preserve">).</w:t>
      </w:r>
    </w:p>
    <w:p>
      <w:pPr>
        <w:pStyle w:val="TextBody"/>
      </w:pPr>
      <w:r>
        <w:t xml:space="preserve">Another parameter to consider is the cell size in the hexagonal grid. If the bins are designed too big relative to the map scale, the pattern of phenomenon can become unrecognizable. On the other side, very small bins can lead to gaps in the grid in some implementations (see fig). Statisticians proposed several heuristics to select bin sizes for to aid sampling (</w:t>
      </w:r>
      <w:r>
        <w:t xml:space="preserve">Sturges (1926)</w:t>
      </w:r>
      <w:r>
        <w:t xml:space="preserve">,</w:t>
      </w:r>
      <w:r>
        <w:t xml:space="preserve"> </w:t>
      </w:r>
      <w:r>
        <w:t xml:space="preserve">Scott (1979)</w:t>
      </w:r>
      <w:r>
        <w:t xml:space="preserve">,</w:t>
      </w:r>
      <w:r>
        <w:t xml:space="preserve"> </w:t>
      </w:r>
      <w:r>
        <w:t xml:space="preserve">Hyndman (1995)</w:t>
      </w:r>
      <w:r>
        <w:t xml:space="preserve">), though for visualisation purposes we usually prefer the finest grid that is technically possible simply because it yields most informative and aesthetically rewarding maps.</w:t>
      </w:r>
    </w:p>
    <w:p>
      <w:pPr>
        <w:pStyle w:val="TextBody"/>
      </w:pPr>
      <w:r>
        <w:t xml:space="preserve">There are many other interesting aspects to hexagonal grids that are not directly related to visualisation but may have some applicability in digital maps, for example coordinate systems, coordinate ranges or reflections withing the grid (for more</w:t>
      </w:r>
      <w:r>
        <w:t xml:space="preserve"> </w:t>
      </w:r>
      <w:r>
        <w:t xml:space="preserve">Patel, Amit (n.d.)</w:t>
      </w:r>
      <w:r>
        <w:t xml:space="preserve">). Hexagonal grid is also often employed as a sample collection pattern and it apt for use with back-end tools to build approximate queries across datasets that are too large to permit full aggregation in real time (with bounded error and response time (</w:t>
      </w:r>
      <w:r>
        <w:t xml:space="preserve">Agarwal et al. (2013)</w:t>
      </w:r>
      <w:r>
        <w:t xml:space="preserve">)) or by performing online aggragation — showing continuously updating aggregates and confidence intervals in response to a stream of samples (</w:t>
      </w:r>
      <w:r>
        <w:t xml:space="preserve">Hellerstein, Haas, &amp; Wang (1997)</w:t>
      </w:r>
      <w:r>
        <w:t xml:space="preserve">,</w:t>
      </w:r>
      <w:r>
        <w:t xml:space="preserve"> </w:t>
      </w:r>
      <w:r>
        <w:t xml:space="preserve">Fisher, Popov, Drucker, &amp; others (2012)</w:t>
      </w:r>
      <w:r>
        <w:t xml:space="preserve">)</w:t>
      </w:r>
    </w:p>
    <w:p>
      <w:pPr>
        <w:pStyle w:val="Heading3"/>
      </w:pPr>
      <w:bookmarkStart w:id="113" w:name="symbology-fine-tuning"/>
      <w:r>
        <w:t xml:space="preserve">3.2.3 Symbology fine tuning</w:t>
      </w:r>
      <w:bookmarkEnd w:id="113"/>
    </w:p>
    <w:p>
      <w:pPr>
        <w:pStyle w:val="FirstParagraph"/>
      </w:pPr>
      <w:r>
        <w:t xml:space="preserve">Having described the aggregation for addressing congestions within point layers, we must note that there is a whole range of other issues that contribute to the visual clutter and that cannot be easily tackled by mere aggregation. For example visual conflicts of symbology between map layers is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(which is plain x,y location), even more so if the symbol size conveys meaning, as in proportional symbol maps. Classical techniques to deal with the problem include adjusting the symbol size scale to reduce overlaps, taking care of the drawing order so that the smallest symbols appear on top the larger ones, increasing fill transparency so that the overlap situation is explicitly visible, or displacing symbols and adding leader lines pointing to the correct location. These methods have all their cons, to name just a few: symbol size adjustments rarely work equally well across the whole map area and a break in the symbol size function (e.g. scaling down the largest outliers) works against intuitive inference of relationships from the map; drawing order enforcement fails if two similarly sized symbols are very close to each other; increased transparency can create distracting visual artefacts, and displacement effectively extends the problematic cluster area plus it is a quite daunting manual task.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4"/>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the order of magnitude). On the first glance, the majority of mentioned techniques is achievable with current tools for web mapping</w:t>
      </w:r>
      <w:r>
        <w:rPr>
          <w:rStyle w:val="FootnoteReference"/>
        </w:rPr>
        <w:footnoteReference w:id="115"/>
      </w:r>
      <w:r>
        <w:t xml:space="preserve">. But if we put the current implementations under close scrutiny, even playing with something as simple as symbol transpareny can yield some unexpected variants that highlight the limitations of how we currently render maps on the web (see fig).</w:t>
      </w:r>
    </w:p>
    <w:p>
      <w:pPr>
        <w:pStyle w:val="CaptionedFigure"/>
      </w:pPr>
      <w:r>
        <w:drawing>
          <wp:inline>
            <wp:extent cx="3743229" cy="2752374"/>
            <wp:effectExtent b="0" l="0" r="0" t="0"/>
            <wp:docPr descr="Fig.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the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6"/>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the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w:t>
      </w:r>
    </w:p>
    <w:p>
      <w:pPr>
        <w:pStyle w:val="TextBody"/>
      </w:pPr>
      <w:r>
        <w:t xml:space="preserve">The images in fig were created in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of fig. As such, the process is not translatable to interactive maps based on dynamic data. To our knowing, graphic effects (e)—(l) would not be achievable neither in current web nor desktop mapping platforms</w:t>
      </w:r>
      <w:r>
        <w:rPr>
          <w:rStyle w:val="FootnoteReference"/>
        </w:rPr>
        <w:footnoteReference w:id="117"/>
      </w:r>
      <w:r>
        <w:t xml:space="preserve">.</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concentrated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dynamic web maps, it is not often seen in practice. Maters would be worse in real time visualisation of dynamic data as the position problematic areas is not known beforehand. Here the automatic cluster detection would make sense not only for inserting inset maps as needed but also for tracking the spatial and temporal distribution of clusters.</w:t>
      </w:r>
    </w:p>
    <w:p>
      <w:pPr>
        <w:pStyle w:val="TextBody"/>
      </w:pPr>
      <w:r>
        <w:t xml:space="preserve">For dynamic (web) mapping we are not confined by a fixed scale, therefore we can zoom in at the areas of interest. In such interactive environment leaving congested clusters without treatment might not be such a big problem even though they are unreadable at the general resolution scale — the congestions suggest that there is something interesting going on in the area and invite users to place their focus there. However, as we zoom in we loose sight of the overall pattern, which is another possible opportunity for using inset map, this time for statically displaying the full area of interest as well as dynamically showing the sub-area that is currently displayed in the main view. As we’ll see further, modern front-end development frameworks (like React, Angular or Vue) support modularized reusable components that can share state, which provides excellent tools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web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visualisation types for displaying various aspects of the same dataset, but the actual cartography in these interfaces is very simple (usually a choropleth). But for interacting with massive dynamically rendered datasets there must be more options for the user to moderate the cognitive load, including change of symbolization, visual weight and order of thematic layers.</w:t>
      </w:r>
    </w:p>
    <w:p>
      <w:pPr>
        <w:pStyle w:val="TextBody"/>
      </w:pPr>
      <w:r>
        <w:t xml:space="preserve">To minimize the risk of conflict between the base map and the thematic layer, web map developers use toned down base maps often stripped down to the bare visual minimum (e.g. Carto Positron is an example of popular base tile layer). But base map is not only a background canvas for thematic layer, in reality the spatial phenomena are in part a product of other spatial relations that constitute the overall environment and we feel there is an unexplored potential to portray this relationship in the interplay of figure and ground in the thematic maps.</w:t>
      </w:r>
    </w:p>
    <w:p>
      <w:pPr>
        <w:pStyle w:val="Heading2"/>
      </w:pPr>
      <w:bookmarkStart w:id="119" w:name="rendering-spatial-data"/>
      <w:r>
        <w:t xml:space="preserve">3.3 Rendering Spatial Data</w:t>
      </w:r>
      <w:bookmarkEnd w:id="119"/>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in particular, we will look closer at the vector tiles specification.</w:t>
      </w:r>
    </w:p>
    <w:p>
      <w:pPr>
        <w:pStyle w:val="Heading3"/>
      </w:pPr>
      <w:bookmarkStart w:id="120" w:name="svg-canvas-webgl"/>
      <w:r>
        <w:t xml:space="preserve">3.3.1 SVG, Canvas, WebGL</w:t>
      </w:r>
      <w:bookmarkEnd w:id="120"/>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21"/>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t xml:space="preserve">“</w:t>
      </w:r>
      <w:r>
        <w:t xml:space="preserve">retained mode</w:t>
      </w:r>
      <w:r>
        <w:t xml:space="preserv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Colin (n.d.)</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22"/>
      </w:r>
      <w:r>
        <w:t xml:space="preserve">.</w:t>
      </w:r>
    </w:p>
    <w:p>
      <w:pPr>
        <w:pStyle w:val="TextBody"/>
      </w:pPr>
      <w:r>
        <w:t xml:space="preserve">There are several ways one can animate SVG graphics: CSS, a handful of JavaScript libraries or the native SMIL animation specification</w:t>
      </w:r>
      <w:r>
        <w:rPr>
          <w:rStyle w:val="FootnoteReference"/>
        </w:rPr>
        <w:footnoteReference w:id="124"/>
      </w:r>
      <w:r>
        <w:t xml:space="preserve">. However, SVG performance decreases quickly with growing number of items to display, which disqualifies it for visualizing live data streams when we don’t have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w:t>
      </w:r>
      <w:r>
        <w:rPr>
          <w:rStyle w:val="FootnoteReference"/>
        </w:rPr>
        <w:footnoteReference w:id="126"/>
      </w:r>
      <w:r>
        <w:t xml:space="preserve">. The canvas element exposes a bitmap surface where you can programatically draw rasterized images. It is an example of the</w:t>
      </w:r>
      <w:r>
        <w:t xml:space="preserve"> </w:t>
      </w:r>
      <w:r>
        <w:t xml:space="preserve">“</w:t>
      </w:r>
      <w:r>
        <w:t xml:space="preserve">immediate mode</w:t>
      </w:r>
      <w:r>
        <w:t xml:space="preserve">”</w:t>
      </w:r>
      <w:r>
        <w:t xml:space="preserve"> </w:t>
      </w:r>
      <w:r>
        <w:t xml:space="preserve">graphics model, were the scene is rendered directly based on procedural API and no object representation of graphics is stored in memory</w:t>
      </w:r>
      <w:r>
        <w:rPr>
          <w:rStyle w:val="FootnoteReference"/>
        </w:rPr>
        <w:footnoteReference w:id="127"/>
      </w:r>
      <w:r>
        <w:t xml:space="preserve">. This makes it harder to debug (as for the browser the canvas is just an image) but for visualising dynamic data streams it shields us from the risk of bloating the DOM. Canvas supports only resolution-dependent (raster) visualisation which might be an issue when displaying type or if scalability is a concern.</w:t>
      </w:r>
    </w:p>
    <w:p>
      <w:pPr>
        <w:pStyle w:val="TextBody"/>
      </w:pPr>
      <w:r>
        <w:t xml:space="preserve">Compared to SVG, Canvas allows for more low-level control of the rendering process, the API is powerful but may be demanding on developer when it comes to defining objects and user interaction with rendered elements.</w:t>
      </w:r>
      <w:r>
        <w:rPr>
          <w:rStyle w:val="FootnoteReference"/>
        </w:rPr>
        <w:footnoteReference w:id="128"/>
      </w:r>
      <w:r>
        <w:t xml:space="preserve"> </w:t>
      </w:r>
      <w:r>
        <w:t xml:space="preserve">The animation performance for large number of objects is definitely a virtue compared to SVG, you can expect to render around 10,000 datapoints whilst maintaining smooth 60fps interactions (</w:t>
      </w:r>
      <w:r>
        <w:t xml:space="preserve">Eberhardt, Colin (n.d.)</w:t>
      </w:r>
      <w:r>
        <w:t xml:space="preserve">). In terms of mapping libraries, the canvas is a supported alternative option for rendering data overlays for example in Leaflet.</w:t>
      </w:r>
    </w:p>
    <w:p>
      <w:pPr>
        <w:pStyle w:val="TextBody"/>
      </w:pPr>
      <w:r>
        <w:rPr>
          <w:b/>
        </w:rPr>
        <w:t xml:space="preserve">WebGL</w:t>
      </w:r>
      <w:r>
        <w:t xml:space="preserve"> </w:t>
      </w:r>
      <w:r>
        <w:t xml:space="preserve">(Web Graphics Library) is a JavaScript API for rendering high-performance interactive 3D and 2D graphics within any compatible web browser without the use of plug-ins</w:t>
      </w:r>
      <w:r>
        <w:rPr>
          <w:rStyle w:val="FootnoteReference"/>
        </w:rPr>
        <w:footnoteReference w:id="129"/>
      </w:r>
      <w:r>
        <w:t xml:space="preserve">.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 (paris2012webgl). OpenGL provides a special C-like language — GLSL (OpenGL Shading Language) to write programs that are directly executed by the GPU (Graphical Processing Unit), a specialised processor which is specifically designed for high-performance graphics.</w:t>
      </w:r>
    </w:p>
    <w:p>
      <w:pPr>
        <w:pStyle w:val="TextBody"/>
      </w:pPr>
      <w:r>
        <w:t xml:space="preserve">Like the Canvas API described above, WebGL uses the HTML5 canvas element as the rendering output, and also belongs to the immediate mode style of graphic APIs. Unlike SVG and Canvas, WebGL employs hardware acceleration on the client machine, which allows for high rendering speed that has been mainly used for powering online gaming, but is also more than suitable for real time visualisation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 (</w:t>
      </w:r>
      <w:r>
        <w:t xml:space="preserve">Eberhardt, Colin (n.d.)</w:t>
      </w:r>
      <w:r>
        <w:t xml:space="preserve">). There are wrapper JavaScript libraries that provide some object oriented features (three.js, pixi.js</w:t>
      </w:r>
      <w:r>
        <w:rPr>
          <w:rStyle w:val="FootnoteReference"/>
        </w:rPr>
        <w:footnoteReference w:id="130"/>
      </w:r>
      <w:r>
        <w:t xml:space="preserve">), designed predominantly for developing games. But from the cartographic standpoint the greatest improvements lie in the onset of the vector tile model and related WebGL-based mapping libraries headed by Mapbox-gl. But before diving to these advances we need to briefly describe how the GPU renders graphics, and how GLSL allows us to control that process.</w:t>
      </w:r>
    </w:p>
    <w:p>
      <w:pPr>
        <w:pStyle w:val="Heading3"/>
      </w:pPr>
      <w:bookmarkStart w:id="131" w:name="glsl-and-the-gpu-rendering-pipeline"/>
      <w:r>
        <w:t xml:space="preserve">3.3.2 GLSL and the GPU rendering pipeline</w:t>
      </w:r>
      <w:bookmarkEnd w:id="131"/>
    </w:p>
    <w:p>
      <w:pPr>
        <w:pStyle w:val="FirstParagraph"/>
      </w:pPr>
      <w:r>
        <w:t xml:space="preserve">As we have outlined above, WebGL provides a JavaScript API that allows to create and manipulate GLSL constructs (called shaders) that access pixels and vertices the graphics card works with (see Fig). In the simplest terms, the graphics card or GPU decides how to use the pixels on the screen to create the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instead of by software), which makes the computations many orders of magnitude faster than an equivalent computations performed on the CPU. The GPU understands vertices, textures, and little else; it has no concept of material, light, or transform. The translation between those high-level inputs and what the GPU puts on the screen is done by the shader, and the shader needs to be created by the developer (</w:t>
      </w:r>
      <w:r>
        <w:t xml:space="preserve">Parisi (2012)</w:t>
      </w:r>
      <w:r>
        <w:t xml:space="preserve">).</w:t>
      </w:r>
    </w:p>
    <w:p>
      <w:pPr>
        <w:pStyle w:val="CaptionedFigure"/>
      </w:pPr>
      <w:r>
        <w:drawing>
          <wp:inline>
            <wp:extent cx="3987800" cy="2765824"/>
            <wp:effectExtent b="0" l="0" r="0" t="0"/>
            <wp:docPr descr="Fig. 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32"/>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this section is owed to</w:t>
      </w:r>
      <w:r>
        <w:t xml:space="preserve"> </w:t>
      </w:r>
      <w:r>
        <w:t xml:space="preserve">Parisi (2012)</w:t>
      </w:r>
      <w:r>
        <w:t xml:space="preserve">,</w:t>
      </w:r>
      <w:r>
        <w:t xml:space="preserve"> </w:t>
      </w:r>
      <w:r>
        <w:t xml:space="preserve">Agafonkin, Vladimir (n.d.b)</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 types of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w:t>
      </w:r>
    </w:p>
    <w:p>
      <w:pPr>
        <w:pStyle w:val="CaptionedFigure"/>
      </w:pPr>
      <w:r>
        <w:drawing>
          <wp:inline>
            <wp:extent cx="3987800" cy="4572521"/>
            <wp:effectExtent b="0" l="0" r="0" t="0"/>
            <wp:docPr descr="Fig.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33"/>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34"/>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space to the viewport.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will later get passed to the fragment shaders, like color or transparency. These variables describe describe surfaces between vertices.</w:t>
      </w:r>
      <w:r>
        <w:rPr>
          <w:rStyle w:val="FootnoteReference"/>
        </w:rPr>
        <w:footnoteReference w:id="135"/>
      </w:r>
      <w:r>
        <w:t xml:space="preserve">.</w:t>
      </w:r>
    </w:p>
    <w:p>
      <w:pPr>
        <w:numPr>
          <w:ilvl w:val="0"/>
          <w:numId w:val="1020"/>
        </w:numPr>
      </w:pPr>
      <w:r>
        <w:rPr>
          <w:i/>
        </w:rPr>
        <w:t xml:space="preserve">Rasterization</w:t>
      </w:r>
      <w:r>
        <w:t xml:space="preserve">. Once the vertex shader has been run on each vertex of a triangle and the GPU knows where it will appear on screen, the triangle is rasterized – converted into a collection of individual fragments</w:t>
      </w:r>
      <w:r>
        <w:rPr>
          <w:rStyle w:val="FootnoteReference"/>
        </w:rPr>
        <w:footnoteReference w:id="136"/>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be eventually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steps processed to a single output value per each fragment — 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(memory object storing values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of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persitent memory that would store the previous computation results for fragments, so with changes the whole scene is rendered anew. Besides the abstraction required to code a general function that changes the result pixel by pixel depending on its position, the blind and memoryless constraints make shaders not very popular among beginning programmers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37"/>
      </w:r>
      <w:r>
        <w:t xml:space="preserve">. Libraries like Three.js and Pixi.js make WebGL programming more accessible as a lot can be done in them using pure JavaScript. There is also a growing number of libraries supporting geospatial features we will describe in the next section.</w:t>
      </w:r>
    </w:p>
    <w:p>
      <w:pPr>
        <w:pStyle w:val="TextBody"/>
      </w:pPr>
      <w:r>
        <w:t xml:space="preserve">To previous description is a simplified account – for example, to complement one important aspect – the gpu rendering pipeline can also accept bitmaps as an input that is used mostly to generate textures during vertex shading. Bitmap swatches are applied repeatedly in a mosaic to create texture or to combine with values calculated from vertices (which is an example of using hatches in mapbox-gl see image below (TODO)). Also, bitmap icons (so called sprites) can be placed in the WebGL context either as map icons or text labels. We can conclude this section with a not that GPU-aided computation is likely to increase even beyond the field of computer graphics. Presently it is to employ (NVIDIA) GPUs in to preform heavy computations (see the</w:t>
      </w:r>
      <w:r>
        <w:t xml:space="preserve"> </w:t>
      </w:r>
      <w:r>
        <w:rPr>
          <w:i/>
        </w:rPr>
        <w:t xml:space="preserve">Cuda</w:t>
      </w:r>
      <w:r>
        <w:t xml:space="preserve"> </w:t>
      </w:r>
      <w:r>
        <w:t xml:space="preserve">and</w:t>
      </w:r>
      <w:r>
        <w:t xml:space="preserve"> </w:t>
      </w:r>
      <w:r>
        <w:rPr>
          <w:i/>
        </w:rPr>
        <w:t xml:space="preserve">TensorFlow</w:t>
      </w:r>
      <w:r>
        <w:t xml:space="preserve"> </w:t>
      </w:r>
      <w:r>
        <w:t xml:space="preserve">Python libraries).</w:t>
      </w:r>
    </w:p>
    <w:p>
      <w:pPr>
        <w:pStyle w:val="Heading3"/>
      </w:pPr>
      <w:bookmarkStart w:id="138" w:name="tour-of-vector-tiles"/>
      <w:r>
        <w:t xml:space="preserve">3.3.3 Tour of Vector Tiles</w:t>
      </w:r>
      <w:bookmarkEnd w:id="138"/>
    </w:p>
    <w:p>
      <w:pPr>
        <w:pStyle w:val="FirstParagraph"/>
      </w:pPr>
      <w:r>
        <w:t xml:space="preserve">How is WebGL relevant for cartographic visualisation? To answer this question, let us begin with the first stage in GPU rendering pipeline and a sub-question: how to efficiently load spatial data to the GPU? One of the options is a recent innovation, data-transfer format known as</w:t>
      </w:r>
      <w:r>
        <w:t xml:space="preserve"> </w:t>
      </w:r>
      <w:r>
        <w:rPr>
          <w:i/>
        </w:rPr>
        <w:t xml:space="preserve">vector tiles</w:t>
      </w:r>
      <w:r>
        <w:t xml:space="preserve">. Vector tiles build on some concepts inherent to raster tiles that were until recently the main tool for serving maps online. In many aspects the two technologies are far apart, so let us first briefly describe the raster tile format for comparison.</w:t>
      </w:r>
    </w:p>
    <w:p>
      <w:pPr>
        <w:pStyle w:val="TextBody"/>
      </w:pPr>
      <w:r>
        <w:rPr>
          <w:i/>
        </w:rPr>
        <w:t xml:space="preserve">Raster tiles</w:t>
      </w:r>
    </w:p>
    <w:p>
      <w:pPr>
        <w:pStyle w:val="TextBody"/>
      </w:pPr>
      <w:r>
        <w:t xml:space="preserve">Traditionally, the large majority web maps was based on the raster tile technology. 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geographical area and scale. Each tile is assigned a quadratic key that determines its position in the scale hierarchy, tile coordinates and the zoom level.</w:t>
      </w:r>
      <w:r>
        <w:rPr>
          <w:rStyle w:val="FootnoteReference"/>
        </w:rPr>
        <w:footnoteReference w:id="139"/>
      </w:r>
      <w:r>
        <w:t xml:space="preserve">. Tiles are stored in a hierarchical file structure or a database, so that the server can select and serve the needed files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is beyond cartographer’s control</w:t>
      </w:r>
      <w:r>
        <w:rPr>
          <w:rStyle w:val="FootnoteReference"/>
        </w:rPr>
        <w:footnoteReference w:id="140"/>
      </w:r>
      <w:r>
        <w:t xml:space="preserve">. Client libraries natively allow for SVG and Canvas overlays for custom data, the mapmaker’s task is to select a base map from the quite wide selection of providers</w:t>
      </w:r>
      <w:r>
        <w:rPr>
          <w:rStyle w:val="FootnoteReference"/>
        </w:rPr>
        <w:footnoteReference w:id="142"/>
      </w:r>
      <w:r>
        <w:t xml:space="preserve"> </w:t>
      </w:r>
      <w:r>
        <w:t xml:space="preserve">that fits the theme with the style and information content and doesn’t clash too much with the overlaid data.</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a much more efficient in storing structured data compared to human-readable formats like JSON, XML or CSV.</w:t>
      </w:r>
    </w:p>
    <w:p>
      <w:pPr>
        <w:pStyle w:val="TextBody"/>
      </w:pPr>
      <w:r>
        <w:t xml:space="preserve">The hierarchical structure, the addressing system, spatial extents and scale levels for common implementations of vector tiles are the same as for raster tiles described above. The geometries are encoded within the extent of individual tiles</w:t>
      </w:r>
      <w:r>
        <w:rPr>
          <w:rStyle w:val="FootnoteReference"/>
        </w:rPr>
        <w:footnoteReference w:id="144"/>
      </w:r>
      <w:r>
        <w:t xml:space="preserve">, the tile itself contains no information about the geographic bounds and projection. The individual tiles are then stored as protobuffs in a hierarchical folder structure for serving based on zoom levels</w:t>
      </w:r>
      <w:r>
        <w:rPr>
          <w:rStyle w:val="FootnoteReference"/>
        </w:rPr>
        <w:footnoteReference w:id="146"/>
      </w:r>
      <w:r>
        <w:t xml:space="preserve">.</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rPr>
          <w:rStyle w:val="FootnoteReference"/>
        </w:rPr>
        <w:footnoteReference w:id="147"/>
      </w:r>
      <w:r>
        <w:t xml:space="preserve"> </w:t>
      </w:r>
      <w:r>
        <w:t xml:space="preserve">The protobuff format supports concatenation, which means we can easily add or combine layers from various tile sources.</w:t>
      </w:r>
    </w:p>
    <w:p>
      <w:pPr>
        <w:pStyle w:val="TextBody"/>
      </w:pPr>
      <w:r>
        <w:t xml:space="preserve">In contrast to raster tiles, rendering happens at the very end of the data exchange process between the server and the client. The client library is responsible for requesting the tiles, applying the style information and passing the instructions to the rendering pipeline on the client (geometry and styling information from tiles is fed to GPU in form of vertex buffers — see FIG, one rendering per tile per layer.).</w:t>
      </w:r>
    </w:p>
    <w:p>
      <w:pPr>
        <w:pStyle w:val="TextBody"/>
      </w:pPr>
      <w:r>
        <w:t xml:space="preserve">There are four general types of software that is used to manage various aspects of vector tiles:</w:t>
      </w:r>
      <w:r>
        <w:rPr>
          <w:rStyle w:val="FootnoteReference"/>
        </w:rPr>
        <w:footnoteReference w:id="149"/>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1"/>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1"/>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51"/>
      </w:r>
      <w:r>
        <w:t xml:space="preserve">. Examples:</w:t>
      </w:r>
      <w:r>
        <w:t xml:space="preserve"> </w:t>
      </w:r>
      <w:r>
        <w:rPr>
          <w:i/>
        </w:rPr>
        <w:t xml:space="preserve">Mapbox Studio</w:t>
      </w:r>
      <w:r>
        <w:t xml:space="preserve">,</w:t>
      </w:r>
      <w:r>
        <w:t xml:space="preserve"> </w:t>
      </w:r>
      <w:r>
        <w:rPr>
          <w:i/>
        </w:rPr>
        <w:t xml:space="preserve">Maputnik</w:t>
      </w:r>
    </w:p>
    <w:p>
      <w:pPr>
        <w:numPr>
          <w:ilvl w:val="0"/>
          <w:numId w:val="1021"/>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The properties of vector tiles bring several advantages and caveats for cartographic visualisation of big data.</w:t>
      </w:r>
    </w:p>
    <w:p>
      <w:pPr>
        <w:pStyle w:val="TextBody"/>
      </w:pPr>
      <w:r>
        <w:t xml:space="preserve">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as they are rendered only when requested by client, they are more suited to keeping the data on the server continuously updated.</w:t>
      </w:r>
    </w:p>
    <w:p>
      <w:pPr>
        <w:pStyle w:val="TextBody"/>
      </w:pPr>
      <w:r>
        <w:t xml:space="preserve">Being a vector file format, tiles can be styled upon request. Separating rendering from the data storage allows for creating many variant map styles based on the same global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pPr>
      <w:r>
        <w:t xml:space="preserve">Vector tiles can contain attribute data which elevates the format beyond mere display technology of raster tiles. With raw data included, several types of interactions are possible — from basic pop-up info over points of interest towards advanced querying and filtering for in-browser analysis. Apart from changing feature visibility and layer order is also the capability of data-driven styling that opens possibilities for thematic cartography. Once tiles are loaded, any user-induced style changes are executed on client without additional requests to the server, which may also support offline functionality.</w:t>
      </w:r>
    </w:p>
    <w:p>
      <w:pPr>
        <w:pStyle w:val="TextBody"/>
      </w:pPr>
      <w:r>
        <w:t xml:space="preserve">For cartographer, the combination of the vector tile format, WebGL-based rendering environment and the capabilities of the client mapping libraries opens several possibilities:</w:t>
      </w:r>
    </w:p>
    <w:p>
      <w:pPr>
        <w:numPr>
          <w:ilvl w:val="0"/>
          <w:numId w:val="1022"/>
        </w:numPr>
        <w:pStyle w:val="Compact"/>
      </w:pPr>
      <w:r>
        <w:t xml:space="preserve">Vector tiles work well for both base maps and thematic interactive overlays. Furthermore, the thematic layer can be put anywhere in the layer stack, not only on the top.</w:t>
      </w:r>
    </w:p>
    <w:p>
      <w:pPr>
        <w:numPr>
          <w:ilvl w:val="0"/>
          <w:numId w:val="1022"/>
        </w:numPr>
        <w:pStyle w:val="Compact"/>
      </w:pPr>
      <w:r>
        <w:t xml:space="preserve">Bitmap images can be easily incorporated to the style — either as polygon textures or point symbols. Data driven styling of these bitmaps is also possible to a certain degree</w:t>
      </w:r>
    </w:p>
    <w:p>
      <w:pPr>
        <w:numPr>
          <w:ilvl w:val="0"/>
          <w:numId w:val="1022"/>
        </w:numPr>
        <w:pStyle w:val="Compact"/>
      </w:pPr>
      <w:r>
        <w:t xml:space="preserve">WebGL-based client libraries support additional user actions like camera tilt or orientation change</w:t>
      </w:r>
    </w:p>
    <w:p>
      <w:pPr>
        <w:numPr>
          <w:ilvl w:val="0"/>
          <w:numId w:val="1022"/>
        </w:numPr>
        <w:pStyle w:val="Compact"/>
      </w:pPr>
      <w:r>
        <w:t xml:space="preserve">Continuous zoom is supported as the vector tiles are not fixed in size by raster resolution, so smooth impression can be achieved by scaling tiles between zoom steps. This also fixes the problem of fitting the mapped area to the html viewport reliably on various screen sizes and aspect ratios</w:t>
      </w:r>
    </w:p>
    <w:p>
      <w:pPr>
        <w:numPr>
          <w:ilvl w:val="0"/>
          <w:numId w:val="1022"/>
        </w:numPr>
        <w:pStyle w:val="Compact"/>
      </w:pPr>
      <w:r>
        <w:t xml:space="preserve">the 3D features can be added, end the application can jump from 2D to 3D view without additional tools</w:t>
      </w:r>
    </w:p>
    <w:p>
      <w:pPr>
        <w:numPr>
          <w:ilvl w:val="0"/>
          <w:numId w:val="1022"/>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An example on application of bitmaps in WebGL rendering environment (mapbox-gl). Three 5x5px .png swatches are used to define the hatched texture. The texture is applied to polygons based on data-driven rules, and clipped to the given polygon extent. Screenshot taken from &lt;elwar.uni.lu&gt;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52"/>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An example on application of bitmaps in WebGL rendering environment (mapbox-gl). Three 5x5px .png swatches are used to define the hatched texture. The texture is applied to polygons based on data-driven rules, and clipped to the given polygon extent. Screenshot taken from &lt;elwar.uni.lu&gt; (designed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pPr>
      <w:r>
        <w:t xml:space="preserve">There are also some disadvantages and risks connected to vector tile adoption. As we mentioned earlier, vector tiles rely on a schema that defines which attributes are included, their naming and value types, the zoom levels range at which layers should appear, etc. There is no universally applicable schema, tile layer intended for analysis would need a different solution than layer meant as a base map. Even for general base map layers, there is a number of schemas</w:t>
      </w:r>
      <w:r>
        <w:rPr>
          <w:rStyle w:val="FootnoteReference"/>
        </w:rPr>
        <w:footnoteReference w:id="153"/>
      </w:r>
      <w:r>
        <w:t xml:space="preserve"> </w:t>
      </w:r>
      <w:r>
        <w:t xml:space="preserve">that are not interchangeable – there are different priorities of layers, different classification of roads that appear at various zoom levels, etc. When designing style for a given schema, it will most likely not be portable to different schema.</w:t>
      </w:r>
    </w:p>
    <w:p>
      <w:pPr>
        <w:pStyle w:val="TextBody"/>
      </w:pPr>
      <w:r>
        <w:t xml:space="preserve">Tiling can preclude some types of analysis that need to consider features in adjacent tiles. Though, features that are split between the tiles can be reconstructed once rendered – this is useful for example when implementing an on hover highlight of polygon features. The rendering engine can select all bits that need to be highlighted across the displayed tiles. It needs though to be considered at the moment of tile layer creation (in mapbox infrastructure on needs to run tippecanoe with</w:t>
      </w:r>
      <w:r>
        <w:t xml:space="preserve"> </w:t>
      </w:r>
      <w:r>
        <w:rPr>
          <w:i/>
        </w:rPr>
        <w:t xml:space="preserve">–generate-ids</w:t>
      </w:r>
      <w:r>
        <w:t xml:space="preserve"> </w:t>
      </w:r>
      <w:r>
        <w:t xml:space="preserve">options so that features can be identified across tiles by mapbox-gl). As with many situation around vector tiles a tight coordination across the whole tool chain is required.</w:t>
      </w:r>
    </w:p>
    <w:p>
      <w:pPr>
        <w:pStyle w:val="TextBody"/>
      </w:pPr>
      <w:r>
        <w:t xml:space="preserve">Even if we limit ourselves to web-based clients, there is a number of solutions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performance depends on power of the client hardware. Tile servers can impose some size limits on tile layers that, unlike raster tiles, can be bloated with the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across the tool-chain enlarges the risk of vendor lock-in. On the positive note, there are some efforts under way to standardize vector tile metadata, server API or filtering language within OGC (see</w:t>
      </w:r>
      <w:r>
        <w:t xml:space="preserve"> </w:t>
      </w:r>
      <w:hyperlink r:id="rId154">
        <w:r>
          <w:rPr>
            <w:rStyle w:val="InternetLink"/>
          </w:rPr>
          <w:t xml:space="preserve">http://docs.opengeospatial.org/per/</w:t>
        </w:r>
      </w:hyperlink>
      <w:r>
        <w:t xml:space="preserve"> </w:t>
      </w:r>
      <w:r>
        <w:t xml:space="preserve">section</w:t>
      </w:r>
      <w:r>
        <w:t xml:space="preserve"> </w:t>
      </w:r>
      <w:r>
        <w:rPr>
          <w:i/>
        </w:rPr>
        <w:t xml:space="preserve">OGC Vector Tiles Pilot</w:t>
      </w:r>
      <w:r>
        <w:t xml:space="preserve">)</w:t>
      </w:r>
    </w:p>
    <w:p>
      <w:pPr>
        <w:pStyle w:val="Heading2"/>
      </w:pPr>
      <w:bookmarkStart w:id="155" w:name="X32dc4eaa7c5e2c065bfaae3bbe74c5f182a1a21"/>
      <w:r>
        <w:t xml:space="preserve">3.5 Designing user interfaces for digital maps</w:t>
      </w:r>
      <w:bookmarkEnd w:id="155"/>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remarks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often lacking.</w:t>
      </w:r>
    </w:p>
    <w:p>
      <w:pPr>
        <w:pStyle w:val="TextBody"/>
      </w:pPr>
      <w:r>
        <w:t xml:space="preserve">User interface (UI) controls contribute to the overall graphic density of the application as they share the same screen space with the map view and sometimes compete for it. Looking at UI controls through the prism of design constraints described in section 3.1.1, all three axes affect the UI, though the screen space is naturally the most significant factor (fig).</w:t>
      </w:r>
    </w:p>
    <w:p>
      <w:pPr>
        <w:pStyle w:val="CaptionedFigure"/>
      </w:pPr>
      <w:r>
        <w:drawing>
          <wp:inline>
            <wp:extent cx="3987800" cy="1296397"/>
            <wp:effectExtent b="0" l="0" r="0" t="0"/>
            <wp:docPr descr="Fig.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56"/>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Screen space is the constraint with the greatest influence on the design of map controls.</w:t>
      </w:r>
    </w:p>
    <w:p>
      <w:pPr>
        <w:pStyle w:val="TextBody"/>
      </w:pPr>
      <w:r>
        <w:t xml:space="preserve">The UI design for map-based applications needs to be informed by the spatial and temporal density of the visualized data sets.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 – what is possible to do with an object (e.g. doors can be opened). Signifiers notify users about affordances to prevent confusion (e.g. a</w:t>
      </w:r>
      <w:r>
        <w:t xml:space="preserve"> </w:t>
      </w:r>
      <w:r>
        <w:t xml:space="preserve">“</w:t>
      </w:r>
      <w:r>
        <w:t xml:space="preserve">pull</w:t>
      </w:r>
      <w:r>
        <w:t xml:space="preserve">”</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designers often rely on changing the cursor style when user hovers over some item, though this is not too effective on touch screen devices where hovering is not available. Having the interface littered with textual descriptions is deemed unsatisfactory, additional information is therefore often hidden and displayed as on-hover pop-up windows. Though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map-based applications is coupling the legends and other explanatory graphics that supplement the map with interactive controls. For example, an interface could have a color scheme legend coupled with interactive sliders to filter the categories in the map. This approach certainly saves some precious screen space compared to having two separate elements, on the other hand it poses a greater design challenge.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quality and affordances as in the large screen views. While there is a number well designed data exploration interfaces for small screens</w:t>
      </w:r>
      <w:r>
        <w:rPr>
          <w:rStyle w:val="FootnoteReference"/>
        </w:rPr>
        <w:footnoteReference w:id="157"/>
      </w:r>
      <w:r>
        <w:t xml:space="preserve">, we usually need to trade between information content and some user comfort.</w:t>
      </w:r>
    </w:p>
    <w:p>
      <w:pPr>
        <w:pStyle w:val="TextBody"/>
      </w:pPr>
      <w:r>
        <w:t xml:space="preserve">On large screens we expect to see all the interface controls at once. On small screens we can emulate this by providing a minified version of the interface. The controls are too small to be usable, but the user receives an initial global overview and can use touch gestures to zoom in and out. There are several issues with this approach, first, mobile screen have different aspect ratio, so unless we want to force the user to turn the device horizontally, some layout reordering in necessary. The second big issue is in distinguishing the zoom actions within the map context and within the context of the whole interface. It is more common to change the application layout for small screens, though this requires users to jump between the controls and the map, either by scrolling up and down or pulling some collapsible panel in and out. Though this is not optimal as well because we can not directly observe how the changes made using the controls affect the map view.</w:t>
      </w:r>
    </w:p>
    <w:p>
      <w:pPr>
        <w:pStyle w:val="TextBody"/>
      </w:pPr>
      <w:r>
        <w:t xml:space="preserve">There is a big gap in designing data interface research for small screens. The range of possible interaction modes on mobile devices (at least 12 types of screen gestures, gyroscope, etc.) seems to be largely unutilized. On touch devices it is important for the UI to provide feedback for user to be sure what kind of touch event was performed and whether it was registered (</w:t>
      </w:r>
      <w:r>
        <w:t xml:space="preserve">Willenskomer (2017)</w:t>
      </w:r>
      <w:r>
        <w:t xml:space="preserve">). Principles of motion design for increasing usability in the UI could as well be applied to interactions within the map field.</w:t>
      </w:r>
    </w:p>
    <w:p>
      <w:pPr>
        <w:pStyle w:val="Heading1"/>
      </w:pPr>
      <w:bookmarkStart w:id="159" w:name="case-study-urban-recommendation-system"/>
      <w:r>
        <w:t xml:space="preserve">4 Case Study: Urban recommendation system</w:t>
      </w:r>
      <w:bookmarkEnd w:id="159"/>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an</w:t>
      </w:r>
      <w:r>
        <w:t xml:space="preserve"> </w:t>
      </w:r>
      <w:r>
        <w:rPr>
          <w:i/>
        </w:rPr>
        <w:t xml:space="preserve">urban recommendation system</w:t>
      </w:r>
      <w:r>
        <w:t xml:space="preserve"> </w:t>
      </w:r>
      <w:r>
        <w:t xml:space="preserve">— a map-based web application that could help dwelling seekers to identify areas in the city that best match their needs and expectations</w:t>
      </w:r>
      <w:r>
        <w:rPr>
          <w:rStyle w:val="FootnoteReference"/>
        </w:rPr>
        <w:footnoteReference w:id="160"/>
      </w:r>
      <w:r>
        <w:t xml:space="preserve">. Such system would allow users to assign weights to different spatial factors to calculate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61"/>
      </w:r>
      <w:r>
        <w:t xml:space="preserve">.</w:t>
      </w:r>
    </w:p>
    <w:p>
      <w:pPr>
        <w:pStyle w:val="TextBody"/>
      </w:pPr>
      <w:r>
        <w:t xml:space="preserve">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62" w:name="data-sources-and-transformations"/>
      <w:r>
        <w:t xml:space="preserve">4.1 Data sources and transformations</w:t>
      </w:r>
      <w:bookmarkEnd w:id="162"/>
    </w:p>
    <w:p>
      <w:pPr>
        <w:pStyle w:val="FirstParagraph"/>
      </w:pPr>
      <w:r>
        <w:t xml:space="preserve">The application allows users to select several parameters and assign weights to them. Based on the selected parameters and weights a map is rendered dividing the city to areas of high to medium to low desirability. Changes to weights and parameters is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are supplemented with noise model, crime values and property prices. The majority of the source layers was sourced from the Open Street Map database. The input spatial layers were collected for the area of the city including a 5 Km buffer to prevent undesirable interpolation effects on the city borders. The following list describes what belongs under the mapped thematic categories in greater detail:</w:t>
      </w:r>
    </w:p>
    <w:p>
      <w:pPr>
        <w:numPr>
          <w:ilvl w:val="0"/>
          <w:numId w:val="1023"/>
        </w:numPr>
        <w:pStyle w:val="Compact"/>
      </w:pPr>
      <w:r>
        <w:t xml:space="preserve">culture — theaters, cinemas, music clubs</w:t>
      </w:r>
    </w:p>
    <w:p>
      <w:pPr>
        <w:numPr>
          <w:ilvl w:val="0"/>
          <w:numId w:val="1023"/>
        </w:numPr>
        <w:pStyle w:val="Compact"/>
      </w:pPr>
      <w:r>
        <w:t xml:space="preserve">health — hospitals and ambulances</w:t>
      </w:r>
    </w:p>
    <w:p>
      <w:pPr>
        <w:numPr>
          <w:ilvl w:val="0"/>
          <w:numId w:val="1023"/>
        </w:numPr>
        <w:pStyle w:val="Compact"/>
      </w:pPr>
      <w:r>
        <w:t xml:space="preserve">church — places of worship for various religions</w:t>
      </w:r>
    </w:p>
    <w:p>
      <w:pPr>
        <w:numPr>
          <w:ilvl w:val="0"/>
          <w:numId w:val="1023"/>
        </w:numPr>
        <w:pStyle w:val="Compact"/>
      </w:pPr>
      <w:r>
        <w:t xml:space="preserve">parks — parks, forests, green spaces</w:t>
      </w:r>
    </w:p>
    <w:p>
      <w:pPr>
        <w:numPr>
          <w:ilvl w:val="0"/>
          <w:numId w:val="1023"/>
        </w:numPr>
        <w:pStyle w:val="Compact"/>
      </w:pPr>
      <w:r>
        <w:t xml:space="preserve">social — cafés, pubs, restaurants</w:t>
      </w:r>
    </w:p>
    <w:p>
      <w:pPr>
        <w:numPr>
          <w:ilvl w:val="0"/>
          <w:numId w:val="1023"/>
        </w:numPr>
        <w:pStyle w:val="Compact"/>
      </w:pPr>
      <w:r>
        <w:t xml:space="preserve">sport — sport grounds, gyms</w:t>
      </w:r>
    </w:p>
    <w:p>
      <w:pPr>
        <w:numPr>
          <w:ilvl w:val="0"/>
          <w:numId w:val="1023"/>
        </w:numPr>
        <w:pStyle w:val="Compact"/>
      </w:pPr>
      <w:r>
        <w:t xml:space="preserve">transport — public transport stops</w:t>
      </w:r>
    </w:p>
    <w:p>
      <w:pPr>
        <w:pStyle w:val="FirstParagraph"/>
      </w:pPr>
      <w:r>
        <w:t xml:space="preserve">These layers were source from the OSM and mostly have point spatial reference, with the exception of parks that are defined as polygons. Some complementary layers from different sources were also included:</w:t>
      </w:r>
    </w:p>
    <w:p>
      <w:pPr>
        <w:numPr>
          <w:ilvl w:val="0"/>
          <w:numId w:val="1024"/>
        </w:numPr>
        <w:pStyle w:val="Compact"/>
      </w:pPr>
      <w:r>
        <w:t xml:space="preserve">crime (source: project Mapa kriminality</w:t>
      </w:r>
      <w:r>
        <w:rPr>
          <w:rStyle w:val="FootnoteReference"/>
        </w:rPr>
        <w:footnoteReference w:id="163"/>
      </w:r>
      <w:r>
        <w:t xml:space="preserve">)</w:t>
      </w:r>
    </w:p>
    <w:p>
      <w:pPr>
        <w:numPr>
          <w:ilvl w:val="0"/>
          <w:numId w:val="1024"/>
        </w:numPr>
        <w:pStyle w:val="Compact"/>
      </w:pPr>
      <w:r>
        <w:t xml:space="preserve">affordability (source: Brno municipal office)</w:t>
      </w:r>
    </w:p>
    <w:p>
      <w:pPr>
        <w:numPr>
          <w:ilvl w:val="0"/>
          <w:numId w:val="1024"/>
        </w:numPr>
        <w:pStyle w:val="Compact"/>
      </w:pPr>
      <w:r>
        <w:t xml:space="preserve">noise (source: Brno municipal office</w:t>
      </w:r>
      <w:r>
        <w:rPr>
          <w:rStyle w:val="FootnoteReference"/>
        </w:rPr>
        <w:footnoteReference w:id="165"/>
      </w:r>
      <w:r>
        <w:t xml:space="preserve">)</w:t>
      </w:r>
    </w:p>
    <w:p>
      <w:pPr>
        <w:pStyle w:val="FirstParagraph"/>
      </w:pPr>
      <w:r>
        <w:t xml:space="preserve">The spatial detail of these additional layer is coarser than in with the previous group, especially in case of crime statistics that were interpolated from a district-level polygon layer.</w:t>
      </w:r>
    </w:p>
    <w:p>
      <w:pPr>
        <w:pStyle w:val="TextBody"/>
      </w:pPr>
      <w:r>
        <w:t xml:space="preserve">The data preparation process then continued as follows (see also fig for illustration).</w:t>
      </w:r>
      <w:r>
        <w:t xml:space="preserve"> </w:t>
      </w:r>
      <w:r>
        <w:t xml:space="preserve">To harmonize the varying sources into one spatial layer that would allow for dynamic re-classification, we created a point grid covering the area of Brno in 100 m intervals. The input layers from the OSM were used to create distance surfaces using IDW interpolation in the QGIS desktop tool. Data from these interpolations where then combined with existing zonal layers (noise, crime, property prices) to generate input for the attribute table of the point grid. This was done using the standard spatial join feature in QGIS. In the resulting point grid, each point contains an attribute containing a distance from the given point to the nearest facility of interest, or the given index for some layers (crime, noise…). Furthermore, these attributes have been normalized to fit into 0-1 scale across the city area.</w:t>
      </w:r>
    </w:p>
    <w:p>
      <w:pPr>
        <w:pStyle w:val="CaptionedFigure"/>
      </w:pPr>
      <w:r>
        <w:drawing>
          <wp:inline>
            <wp:extent cx="3987800" cy="2501563"/>
            <wp:effectExtent b="0" l="0" r="0" t="0"/>
            <wp:docPr descr="Fig.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67"/>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Mabbox infrastructure (500 KB per tile).</w:t>
      </w:r>
    </w:p>
    <w:p>
      <w:pPr>
        <w:pStyle w:val="TextBody"/>
      </w:pPr>
      <w:r>
        <w:t xml:space="preserve">## 4.2 Application architecture</w:t>
      </w:r>
    </w:p>
    <w:p>
      <w:pPr>
        <w:pStyle w:val="TextBody"/>
      </w:pPr>
      <w:r>
        <w:t xml:space="preserve">The vector tile set with the hexagon layer is stored on the Mapbox tile server, the client application uses the mapbox-gl library to render tiles in the WebGl context. The front-end user interface was build using React and Redux libraries.</w:t>
      </w:r>
    </w:p>
    <w:p>
      <w:pPr>
        <w:pStyle w:val="TextBody"/>
      </w:pPr>
      <w:r>
        <w:t xml:space="preserve">Let us take a short aside on technologies not mentioned yet.</w:t>
      </w:r>
      <w:r>
        <w:t xml:space="preserve"> </w:t>
      </w:r>
      <w:r>
        <w:rPr>
          <w:i/>
        </w:rPr>
        <w:t xml:space="preserve">React</w:t>
      </w:r>
      <w:r>
        <w:t xml:space="preserve"> </w:t>
      </w:r>
      <w:r>
        <w:t xml:space="preserve">is a user interface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68"/>
      </w:r>
      <w:r>
        <w:t xml:space="preserve">.</w:t>
      </w:r>
    </w:p>
    <w:p>
      <w:pPr>
        <w:pStyle w:val="TextBody"/>
      </w:pPr>
      <w:r>
        <w:t xml:space="preserve">When developing map-based web applications the ability to define modules that react to changes in shared state has many benefits</w:t>
      </w:r>
      <w:r>
        <w:rPr>
          <w:rStyle w:val="FootnoteReference"/>
        </w:rPr>
        <w:footnoteReference w:id="169"/>
      </w:r>
      <w: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global state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70" w:name="cartographic-decisions"/>
      <w:r>
        <w:t xml:space="preserve">4.3 Cartographic decisions</w:t>
      </w:r>
      <w:bookmarkEnd w:id="170"/>
    </w:p>
    <w:p>
      <w:pPr>
        <w:pStyle w:val="FirstParagraph"/>
      </w:pPr>
      <w:r>
        <w:t xml:space="preserve">To showcase the potential use of hexagonal grids to visualize complex datasets, we designed two visualisation modes for the resulting application.</w:t>
      </w:r>
    </w:p>
    <w:p>
      <w:pPr>
        <w:pStyle w:val="TextBody"/>
      </w:pPr>
      <w:r>
        <w:rPr>
          <w:i/>
        </w:rPr>
        <w:t xml:space="preserve">Mode 1</w:t>
      </w:r>
    </w:p>
    <w:p>
      <w:pPr>
        <w:pStyle w:val="TextBody"/>
      </w:pPr>
      <w:r>
        <w:t xml:space="preserve">The first mode uses a diverging color scheme to visualize the</w:t>
      </w:r>
      <w:r>
        <w:t xml:space="preserve"> </w:t>
      </w:r>
      <w:r>
        <w:t xml:space="preserve">“</w:t>
      </w:r>
      <w:r>
        <w:t xml:space="preserve">livability score</w:t>
      </w:r>
      <w:r>
        <w:t xml:space="preserve">”</w:t>
      </w:r>
      <w:r>
        <w:t xml:space="preserve"> </w:t>
      </w:r>
      <w:r>
        <w:t xml:space="preserve">within a hexagonal grid layer. The score is a weighted average of proximity values of selected topics. As the values for all topics span from zero to one, the compound layer is also limited by these bounds. The variance of the average values in the compound layer depends on the number of topics included in the calculation. When viewing just a single topic, the variance tends to span across the whole continuum. However, with inclusion of more layers the resulting variance shrinks to concentrate around the central value (see fig). This is due to the fact that the individual topics have dissimilar spatial patterns, so the highs and lows tend to cancel each other out. Lowering topic weights further contributes to flattening of its variance.</w:t>
      </w:r>
    </w:p>
    <w:p>
      <w:pPr>
        <w:pStyle w:val="CaptionedFigure"/>
      </w:pPr>
      <w:r>
        <w:drawing>
          <wp:inline>
            <wp:extent cx="3987800" cy="1148839"/>
            <wp:effectExtent b="0" l="0" r="0" t="0"/>
            <wp:docPr descr="Fig.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71"/>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needed to sufficiently stand out from the background, which is even more crutial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of course with implications to the overall legibility.</w:t>
      </w:r>
    </w:p>
    <w:p>
      <w:pPr>
        <w:pStyle w:val="TextBody"/>
      </w:pPr>
      <w:r>
        <w:t xml:space="preserve">The supplementary layers not only ease the orientation in the area, but also help to understand some spatial patterns, e.g. the dependence of the noise or public transport layers on the road network is obvious. Also the development potential in the area south to the center is apparent on several variants of the map.</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pPr>
      <w:r>
        <w:rPr>
          <w:i/>
        </w:rPr>
        <w:t xml:space="preserve">Mode 2</w:t>
      </w:r>
    </w:p>
    <w:p>
      <w:pPr>
        <w:pStyle w:val="TextBody"/>
      </w:pPr>
      <w:r>
        <w:t xml:space="preserve">The second visualisation mode aims to support observing the spatial patterns of theme layers individually. At the same time, user should be able to identify the areas where the patterns match or differ. While in the previous mode the individual patterns blended within the average, in the second mode we use graduated symbol size to keep the layers visually separated.</w:t>
      </w:r>
    </w:p>
    <w:p>
      <w:pPr>
        <w:pStyle w:val="TextBody"/>
      </w:pPr>
      <w:r>
        <w:t xml:space="preserve">The aim here is more experimental — three types of graduated symbols are available for user to compare how efficient or inefficient they are for pattern visualisation at various scales. Hexagonal grid now acts more as guide for symbol placement. Each hexagon can be divided into six triangles. For this reason we selected a subset of six topics for visualisation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symbol is enlarged past its original resolution. It also allows to set the color hue and orientation angle programmatically at runtime. On a flip side, variable transparency is not supported for icons in SDF mode. The symbol size was configured to change dynamically based on the zoom level so that the symbols are correctly placed at the hexagonal grid across scales.</w:t>
      </w:r>
    </w:p>
    <w:p>
      <w:pPr>
        <w:pStyle w:val="CaptionedFigure"/>
      </w:pPr>
      <w:r>
        <w:drawing>
          <wp:inline>
            <wp:extent cx="3987800" cy="3139199"/>
            <wp:effectExtent b="0" l="0" r="0" t="0"/>
            <wp:docPr descr="Fig.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72"/>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three types of graduated symbols displayed at two scales with all six layers enabled.</w:t>
      </w:r>
    </w:p>
    <w:p>
      <w:pPr>
        <w:pStyle w:val="TextBody"/>
      </w:pPr>
      <w:r>
        <w:t xml:space="preserve">To compare the three selected shapes:</w:t>
      </w:r>
    </w:p>
    <w:p>
      <w:pPr>
        <w:numPr>
          <w:ilvl w:val="0"/>
          <w:numId w:val="1025"/>
        </w:numPr>
      </w:pPr>
      <w:r>
        <w:rPr>
          <w:i/>
        </w:rPr>
        <w:t xml:space="preserve">Wedges</w:t>
      </w:r>
      <w:r>
        <w:t xml:space="preserve"> </w:t>
      </w:r>
      <w:r>
        <w:t xml:space="preserve">— A number of wedge variants were tested. The aim was to minimize contact of the symbols in the map field, therefore the wedge symbols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wedges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w:t>
      </w:r>
    </w:p>
    <w:p>
      <w:pPr>
        <w:numPr>
          <w:ilvl w:val="0"/>
          <w:numId w:val="1025"/>
        </w:numPr>
      </w:pPr>
      <w:r>
        <w:rPr>
          <w:i/>
        </w:rPr>
        <w:t xml:space="preserve">Bars</w:t>
      </w:r>
      <w:r>
        <w:t xml:space="preserve"> </w:t>
      </w:r>
      <w:r>
        <w:t xml:space="preserve">— 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though due to frequent use of similar techniques in wind maps, some users might be tricked to think that the map shows directions.</w:t>
      </w:r>
    </w:p>
    <w:p>
      <w:pPr>
        <w:numPr>
          <w:ilvl w:val="0"/>
          <w:numId w:val="1025"/>
        </w:numPr>
      </w:pPr>
      <w:r>
        <w:rPr>
          <w:i/>
        </w:rPr>
        <w:t xml:space="preserve">Circles</w:t>
      </w:r>
      <w:r>
        <w:t xml:space="preserve"> </w:t>
      </w:r>
      <w:r>
        <w:t xml:space="preserve">— This Bertin inspired variant is least prone to be misunderstood as a compound shape representing proportions within a grid cell. It is the only variant that allows symbol overlap.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Not surprisingly, the visual burden imposed on the reader rises with the number of layers, the interactive environment therefore allows users to display just two or three layers at once.</w:t>
      </w:r>
    </w:p>
    <w:p>
      <w:pPr>
        <w:pStyle w:val="Heading2"/>
      </w:pPr>
      <w:bookmarkStart w:id="173" w:name="user-interface-design"/>
      <w:r>
        <w:t xml:space="preserve">4.4 User interface design</w:t>
      </w:r>
      <w:bookmarkEnd w:id="173"/>
    </w:p>
    <w:p>
      <w:pPr>
        <w:pStyle w:val="FirstParagraph"/>
      </w:pPr>
      <w:r>
        <w:t xml:space="preserve">The user interface in mode 1 revolves around various ways of selecting the layers and adjusting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(See fig). Groups can be enabled and disabled at once using the checkbox row at the top of the panel.</w:t>
      </w:r>
    </w:p>
    <w:p>
      <w:pPr>
        <w:pStyle w:val="CaptionedFigure"/>
      </w:pPr>
      <w:r>
        <w:drawing>
          <wp:inline>
            <wp:extent cx="3987800" cy="3146998"/>
            <wp:effectExtent b="0" l="0" r="0" t="0"/>
            <wp:docPr descr="Fig. Various possible states of theme layers as signified on the control panel in the mode 1 variant of the application." title="" id="1" name="Picture"/>
            <a:graphic>
              <a:graphicData uri="http://schemas.openxmlformats.org/drawingml/2006/picture">
                <pic:pic>
                  <pic:nvPicPr>
                    <pic:cNvPr descr="imgs/img-sliders.png" id="0" name="Picture"/>
                    <pic:cNvPicPr>
                      <a:picLocks noChangeArrowheads="1" noChangeAspect="1"/>
                    </pic:cNvPicPr>
                  </pic:nvPicPr>
                  <pic:blipFill>
                    <a:blip r:embed="rId174"/>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Various possible states of theme layers as signified on the control panel in the mode 1 variant of the application.</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w:t>
      </w:r>
    </w:p>
    <w:p>
      <w:pPr>
        <w:pStyle w:val="CaptionedFigure"/>
      </w:pPr>
      <w:r>
        <w:drawing>
          <wp:inline>
            <wp:extent cx="3425177" cy="666686"/>
            <wp:effectExtent b="0" l="0" r="0" t="0"/>
            <wp:docPr descr="Fig. Legend variants for three types of symbol layer in mode 2.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75"/>
                    <a:stretch>
                      <a:fillRect/>
                    </a:stretch>
                  </pic:blipFill>
                  <pic:spPr bwMode="auto">
                    <a:xfrm>
                      <a:off x="0" y="0"/>
                      <a:ext cx="3425177" cy="66668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Legend variants for three types of symbol layer in mode 2. Two of the six layers are show to display angle variation.</w:t>
      </w:r>
    </w:p>
    <w:p>
      <w:pPr>
        <w:pStyle w:val="TextBody"/>
      </w:pPr>
      <w:r>
        <w:t xml:space="preserve">While responsiveness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thought the map and the panel can not be viewed both at once on small screens, user can at least jump between them easily.</w:t>
      </w:r>
    </w:p>
    <w:p>
      <w:pPr>
        <w:pStyle w:val="TextBody"/>
      </w:pPr>
      <w:r>
        <w:t xml:space="preserve">## 4.5 Evaluation and possible extensions</w:t>
      </w:r>
    </w:p>
    <w:p>
      <w:pPr>
        <w:pStyle w:val="TextBody"/>
      </w:pPr>
      <w:r>
        <w:t xml:space="preserve">One of the obvious extensions would be automating the described data processing solution so that hexagonal layer could be kept up to date. This could be done by regularly checking for data changes for the selected topics, updating the database and recalculating the distance layers. Then the updated hexagonal grid could be exported as .mbtiles file and re-uploaded the Mapbox tile server. Alternatively a self-hosted solution serving tiles directly from the database (using tool like Tegola</w:t>
      </w:r>
      <w:r>
        <w:rPr>
          <w:rStyle w:val="FootnoteReference"/>
        </w:rPr>
        <w:footnoteReference w:id="176"/>
      </w:r>
      <w:r>
        <w:t xml:space="preserve">) could be used. When it comes to updating layers based on distance interpolation, an interesting problem arises on how to efficiently update only the parts of the point grid that are affected by the change. Fig details one possible solution using Voronoi diagrams.</w:t>
      </w:r>
    </w:p>
    <w:p>
      <w:pPr>
        <w:pStyle w:val="TextBody"/>
      </w:pPr>
      <w:r>
        <w:drawing>
          <wp:inline>
            <wp:extent cx="3987800" cy="2629569"/>
            <wp:effectExtent b="0" l="0" r="0" t="0"/>
            <wp:docPr descr="Fig. A notion of employing Voronoi polygons for selecting points to be updated after change in the source layer for the distance surface calculation. If a point is added or removed, the point grid needs to be updated only in the areas of the newly created or disappeared Voronoi cells" title="" id="1" name="Picture"/>
            <a:graphic>
              <a:graphicData uri="http://schemas.openxmlformats.org/drawingml/2006/picture">
                <pic:pic>
                  <pic:nvPicPr>
                    <pic:cNvPr descr="imgs/img-voronoi-2.png" id="0" name="Picture"/>
                    <pic:cNvPicPr>
                      <a:picLocks noChangeArrowheads="1" noChangeAspect="1"/>
                    </pic:cNvPicPr>
                  </pic:nvPicPr>
                  <pic:blipFill>
                    <a:blip r:embed="rId178"/>
                    <a:stretch>
                      <a:fillRect/>
                    </a:stretch>
                  </pic:blipFill>
                  <pic:spPr bwMode="auto">
                    <a:xfrm>
                      <a:off x="0" y="0"/>
                      <a:ext cx="3987800" cy="2629569"/>
                    </a:xfrm>
                    <a:prstGeom prst="rect">
                      <a:avLst/>
                    </a:prstGeom>
                    <a:noFill/>
                    <a:ln w="9525">
                      <a:noFill/>
                      <a:headEnd/>
                      <a:tailEnd/>
                    </a:ln>
                  </pic:spPr>
                </pic:pic>
              </a:graphicData>
            </a:graphic>
          </wp:inline>
        </w:drawing>
      </w:r>
      <w:r>
        <w:t xml:space="preserve"> </w:t>
      </w:r>
      <w:r>
        <w:t xml:space="preserve">– TODO legend within the image</w:t>
      </w:r>
    </w:p>
    <w:p>
      <w:pPr>
        <w:pStyle w:val="TextBody"/>
      </w:pPr>
      <w:r>
        <w:t xml:space="preserve">The range of included datasets could be extended – there is a wide variety of municipal data that collected and published, often times in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included layers and assigned weights.</w:t>
      </w:r>
    </w:p>
    <w:p>
      <w:pPr>
        <w:pStyle w:val="Heading1"/>
      </w:pPr>
      <w:bookmarkStart w:id="179" w:name="case-study-traffic-speeds"/>
      <w:r>
        <w:t xml:space="preserve">5 Case study: Traffic speeds</w:t>
      </w:r>
      <w:bookmarkEnd w:id="179"/>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80"/>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visualisation</w:t>
      </w:r>
      <w:r>
        <w:rPr>
          <w:rStyle w:val="FootnoteReference"/>
        </w:rPr>
        <w:footnoteReference w:id="181"/>
      </w:r>
      <w:r>
        <w:t xml:space="preserve">.</w:t>
      </w:r>
    </w:p>
    <w:p>
      <w:pPr>
        <w:pStyle w:val="Heading2"/>
      </w:pPr>
      <w:bookmarkStart w:id="182" w:name="data-sources-and-transformations-1"/>
      <w:r>
        <w:t xml:space="preserve">5.1 Data sources and transformations</w:t>
      </w:r>
      <w:bookmarkEnd w:id="182"/>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83"/>
      </w:r>
      <w:r>
        <w:t xml:space="preserve">. Spatially, one file covered the area of a zoom level 6 tile, which meant that the data files for our problem area also covered a significant part of the Czech Republic (see Fig 1).</w:t>
      </w:r>
    </w:p>
    <w:p>
      <w:pPr>
        <w:pStyle w:val="CaptionedFigure"/>
      </w:pPr>
      <w:r>
        <w:drawing>
          <wp:inline>
            <wp:extent cx="3987800" cy="3975734"/>
            <wp:effectExtent b="0" l="0" r="0" t="0"/>
            <wp:docPr descr="Fig 1.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85"/>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1.</w:t>
      </w:r>
      <w:r>
        <w:t xml:space="preserve"> </w:t>
      </w:r>
      <w:r>
        <w:t xml:space="preserve">Czech Republic is covered by four tiles at zoom level six. Our area of interest, the Brno municipal region fits into tile 120212 (screenshot taken from</w:t>
      </w:r>
      <w:r>
        <w:t xml:space="preserve"> </w:t>
      </w:r>
      <w:hyperlink r:id="rId186">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a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After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were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volumes that needed to be processed. One file with week-long data per zoom level 6 tile contained approximately 1 086 958 lines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(250 — 1600 based on column type)</w:t>
      </w:r>
      <w:r>
        <w:rPr>
          <w:rStyle w:val="FootnoteReference"/>
        </w:rPr>
        <w:footnoteReference w:id="187"/>
      </w:r>
      <w:r>
        <w:t xml:space="preserve">. Data was provided for eight weeks, so there were eight files files of these proportions to be processed.</w:t>
      </w:r>
    </w:p>
    <w:p>
      <w:pPr>
        <w:pStyle w:val="TextBody"/>
      </w:pPr>
      <w:r>
        <w:t xml:space="preserve">A number of tasks were completed in the initial phase of data processing. As the OSM node IDs as such do not contain the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89"/>
      </w:r>
      <w:r>
        <w:t xml:space="preserve">. For each of the unique nodes, we obtained spatial coordinates by querying the Open Street Map API</w:t>
      </w:r>
      <w:r>
        <w:rPr>
          <w:rStyle w:val="FootnoteReference"/>
        </w:rPr>
        <w:footnoteReference w:id="191"/>
      </w:r>
      <w:r>
        <w:t xml:space="preserve">.</w:t>
      </w:r>
    </w:p>
    <w:p>
      <w:pPr>
        <w:pStyle w:val="TextBody"/>
      </w:pPr>
      <w:r>
        <w:t xml:space="preserve">With spatially defined unique nodes it was possible to filter out the subset of the nodes that belonged to the Brno municipal area. The most straightforward way to do that is to load the nodes to QGIS desktop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full length of 2018 attributes</w:t>
      </w:r>
      <w:r>
        <w:rPr>
          <w:rStyle w:val="FootnoteReference"/>
        </w:rPr>
        <w:footnoteReference w:id="193"/>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w:t>
      </w:r>
      <w:r>
        <w:t xml:space="preserve">Voss, Lvov, &amp; Lewis (2012)</w:t>
      </w:r>
      <w:r>
        <w:t xml:space="preserve">) — even though the big data is mainly associated with large scale data center infrastructure, individuals increasingly come across situations when they need to process large datasets only with a single machine at their hands. Setting up a cluster of machines is not viable for many applications be it for lacking time, expertise or finances. For one-time processing of data that does not fit into memory, we are left with a range of simple but often efficient computing tools and approaches (</w:t>
      </w:r>
      <w:r>
        <w:t xml:space="preserve">Turner-Trauring (2020)</w:t>
      </w:r>
      <w:r>
        <w:t xml:space="preserve">). One of them is reading input data in chunks that can fit to memory, applying a processing function to them and then using a reducer function to combine the processed chunks into a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showing the estimated speeds for road segments within Brno. These weekly files where split into smaller chunks representing daily speeds to avoid hitting the database column length limit</w:t>
      </w:r>
      <w:r>
        <w:rPr>
          <w:rStyle w:val="FootnoteReference"/>
        </w:rPr>
        <w:footnoteReference w:id="195"/>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7"/>
      </w:r>
      <w:r>
        <w:t xml:space="preserve"> </w:t>
      </w:r>
      <w:r>
        <w:t xml:space="preserve">From now on, the daily speed tables could be joined with the table of line segments to create spatial layers. During this process various visualisation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visualisation purposes.</w:t>
      </w:r>
    </w:p>
    <w:p>
      <w:pPr>
        <w:pStyle w:val="TextBody"/>
      </w:pPr>
      <w:r>
        <w:t xml:space="preserve">A database loaded with road spatial layers with associated hourly speed attributes provides a solid starting point from which many avenues could be taken, either in analytical or visualisation direction. We decided to explore the vector tile format and its aptness for powering interactive cartographic visualisations. Therefore we created the necessary amount of vector tiles from GeoJSON database exports using the tippecanoe command line tool</w:t>
      </w:r>
      <w:r>
        <w:rPr>
          <w:rStyle w:val="FootnoteReference"/>
        </w:rPr>
        <w:footnoteReference w:id="199"/>
      </w:r>
      <w:r>
        <w:t xml:space="preserve">. The batch of resulting</w:t>
      </w:r>
      <w:r>
        <w:t xml:space="preserve"> </w:t>
      </w:r>
      <w:r>
        <w:rPr>
          <w:i/>
        </w:rPr>
        <w:t xml:space="preserve">.mbtile</w:t>
      </w:r>
      <w:r>
        <w:t xml:space="preserve"> </w:t>
      </w:r>
      <w:r>
        <w:t xml:space="preserve">files was then uploaded to the Mapbox server via API</w:t>
      </w:r>
      <w:r>
        <w:rPr>
          <w:rStyle w:val="FootnoteReference"/>
        </w:rPr>
        <w:footnoteReference w:id="201"/>
      </w:r>
      <w:r>
        <w:t xml:space="preserve">.</w:t>
      </w:r>
    </w:p>
    <w:p>
      <w:pPr>
        <w:pStyle w:val="TextBody"/>
      </w:pPr>
      <w:r>
        <w:t xml:space="preserve">## 5.2 Application architecture</w:t>
      </w:r>
    </w:p>
    <w:p>
      <w:pPr>
        <w:pStyle w:val="TextBody"/>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build using the React library with Redux for state management, mapbox-gl.js is used as a rendering engine on the client.</w:t>
      </w:r>
    </w:p>
    <w:p>
      <w:pPr>
        <w:pStyle w:val="Heading2"/>
      </w:pPr>
      <w:bookmarkStart w:id="203" w:name="cartographic-decisions-1"/>
      <w:r>
        <w:t xml:space="preserve">5.3 Cartographic decisions</w:t>
      </w:r>
      <w:bookmarkEnd w:id="203"/>
    </w:p>
    <w:p>
      <w:pPr>
        <w:pStyle w:val="FirstParagraph"/>
      </w:pPr>
      <w:r>
        <w:t xml:space="preserve">The main requirement for the map was the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zoom levels where individual tiles cover larger area. One way to work around this is by limiting the number of features displayed across scales (see Fig 2), which obviously has a downsize in loosing some resolution of the visualized data.</w:t>
      </w:r>
    </w:p>
    <w:p>
      <w:pPr>
        <w:pStyle w:val="CaptionedFigure"/>
      </w:pPr>
      <w:r>
        <w:drawing>
          <wp:inline>
            <wp:extent cx="3987800" cy="1017374"/>
            <wp:effectExtent b="0" l="0" r="0" t="0"/>
            <wp:docPr descr="Fig. 2 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204"/>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tile layer covered twelve hours. This got us below the tile size limit but also impacted to the smoothness of the user experience on the client.</w:t>
      </w:r>
    </w:p>
    <w:p>
      <w:pPr>
        <w:pStyle w:val="TextBody"/>
      </w:pPr>
      <w:r>
        <w:t xml:space="preserve">When displaying the layer with a data driven style, any user-induced changes to displayed attribute are rendered smoothly when the attribute change is within the same layer. Once a different layer needs to be loaded, there always is a visible gap between hiding the previously displayed layer and enabling the new one, which unfortunately can not be treated by any ease-in effect in mapbox-gl. One way to work around this is in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within the slower inner-city routes is visible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(see Fig 3).</w:t>
      </w:r>
    </w:p>
    <w:p>
      <w:pPr>
        <w:pStyle w:val="CaptionedFigure"/>
      </w:pPr>
      <w:r>
        <w:drawing>
          <wp:inline>
            <wp:extent cx="3987800" cy="2843372"/>
            <wp:effectExtent b="0" l="0" r="0" t="0"/>
            <wp:docPr descr="Fig. 3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205"/>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also.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 4).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 not be viewed simultaneously.</w:t>
      </w:r>
    </w:p>
    <w:p>
      <w:pPr>
        <w:pStyle w:val="CaptionedFigure"/>
      </w:pPr>
      <w:r>
        <w:drawing>
          <wp:inline>
            <wp:extent cx="3987800" cy="918285"/>
            <wp:effectExtent b="0" l="0" r="0" t="0"/>
            <wp:docPr descr="Fig. 4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206"/>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Screenshot from the application in the comparison mode. The fill-extrusion parameter is used to support comparison across weeks.</w:t>
      </w:r>
    </w:p>
    <w:p>
      <w:pPr>
        <w:pStyle w:val="Heading2"/>
      </w:pPr>
      <w:bookmarkStart w:id="207" w:name="user-interface-design-1"/>
      <w:r>
        <w:t xml:space="preserve">5.4 User interface design</w:t>
      </w:r>
      <w:bookmarkEnd w:id="207"/>
    </w:p>
    <w:p>
      <w:pPr>
        <w:pStyle w:val="FirstParagraph"/>
      </w:pPr>
      <w:r>
        <w:t xml:space="preserve">The resulting map based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has got two fields highlighted to denote the selected weeks).</w:t>
      </w:r>
    </w:p>
    <w:p>
      <w:pPr>
        <w:pStyle w:val="TextBody"/>
      </w:pPr>
      <w:r>
        <w:t xml:space="preserve">A care has been given to ensure responsiveness of the interface layout. The map field, selection slider and table are sized dynamically by the screen width. On small screens the right-side control pane is moved below the map field to leave sufficient screen width for the map. The legend is fixed on the right side of the interface, which on the one hand places it out of the spotlight on large screens, but on the other hand it makes sure that the legend is placed next to the map field on small screen devices.</w:t>
      </w:r>
    </w:p>
    <w:p>
      <w:pPr>
        <w:pStyle w:val="TextBody"/>
      </w:pPr>
      <w:r>
        <w:t xml:space="preserve">## 5.5 Evaluation and possible extensions</w:t>
      </w:r>
    </w:p>
    <w:p>
      <w:pPr>
        <w:pStyle w:val="TextBody"/>
      </w:pPr>
      <w:r>
        <w:t xml:space="preserve">During the preparation phase, the tile size limit of 500 KB appeared as an unforeseen driving factor that influenced our decision making both in data and visualisation space. While there are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08"/>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w:t>
      </w:r>
    </w:p>
    <w:p>
      <w:pPr>
        <w:pStyle w:val="TextBody"/>
      </w:pPr>
      <w:r>
        <w:t xml:space="preserve">Another solution would be to classify the streets in the dataset, mainly to separate the segments with low speed variability that could be represented by a single value for a longer then just the hour period. Overall, we identified three types of road segments in our problem area:</w:t>
      </w:r>
    </w:p>
    <w:p>
      <w:pPr>
        <w:numPr>
          <w:ilvl w:val="0"/>
          <w:numId w:val="1026"/>
        </w:numPr>
        <w:pStyle w:val="Compact"/>
      </w:pPr>
      <w:r>
        <w:t xml:space="preserve">Routes with low average speed and very low speed variability throughout the day. These are typically short segments with low traffic, cul-de-sacs leading to residential areas.</w:t>
      </w:r>
    </w:p>
    <w:p>
      <w:pPr>
        <w:numPr>
          <w:ilvl w:val="0"/>
          <w:numId w:val="1026"/>
        </w:numPr>
        <w:pStyle w:val="Compact"/>
      </w:pPr>
      <w:r>
        <w:t xml:space="preserve">Routes with medium speeds and visible daily variability. These are mainly the inner-city veins</w:t>
      </w:r>
    </w:p>
    <w:p>
      <w:pPr>
        <w:numPr>
          <w:ilvl w:val="0"/>
          <w:numId w:val="1026"/>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susceptible to the impact of governmental restrictions. Also, the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the street name. A detailed overview of the speed changes across the user-selected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pPr>
      <w:bookmarkStart w:id="210" w:name="X172885d50678a8ae4c4746c65bb50652f2e9dce"/>
      <w:r>
        <w:t xml:space="preserve">Appendix A: Big data related research challenges and opportunities for cartography</w:t>
      </w:r>
      <w:bookmarkEnd w:id="210"/>
    </w:p>
    <w:p>
      <w:pPr>
        <w:pStyle w:val="FirstParagraph"/>
      </w:pPr>
      <w:r>
        <w:t xml:space="preserve">TODO intro and citation</w:t>
      </w:r>
    </w:p>
    <w:p>
      <w:pPr>
        <w:pStyle w:val="Heading2"/>
      </w:pPr>
      <w:bookmarkStart w:id="211" w:name="Xb1494f5321cdc449f269f6fa07a5305647a59aa"/>
      <w:r>
        <w:t xml:space="preserve">Research Challenges for Cartography and Geospatial Big Data</w:t>
      </w:r>
      <w:bookmarkEnd w:id="211"/>
    </w:p>
    <w:p>
      <w:pPr>
        <w:pStyle w:val="FirstParagraph"/>
      </w:pPr>
      <w:r>
        <w:t xml:space="preserve">Making sense of geospatial big data</w:t>
      </w:r>
    </w:p>
    <w:p>
      <w:pPr>
        <w:numPr>
          <w:ilvl w:val="0"/>
          <w:numId w:val="1027"/>
        </w:numPr>
        <w:pStyle w:val="Compact"/>
      </w:pPr>
      <w:r>
        <w:t xml:space="preserve">Develop visual analytical reasoning systems that help users add meaning to and organize what they discover from geospatial big data</w:t>
      </w:r>
    </w:p>
    <w:p>
      <w:pPr>
        <w:numPr>
          <w:ilvl w:val="0"/>
          <w:numId w:val="1027"/>
        </w:numPr>
        <w:pStyle w:val="Compact"/>
      </w:pPr>
      <w:r>
        <w:t xml:space="preserve">Design effective map-based interfaces to support long-term analytical engagement with complex spatiotemporal problems and geospatial big data</w:t>
      </w:r>
    </w:p>
    <w:p>
      <w:pPr>
        <w:numPr>
          <w:ilvl w:val="0"/>
          <w:numId w:val="1027"/>
        </w:numPr>
        <w:pStyle w:val="Compact"/>
      </w:pPr>
      <w:r>
        <w:t xml:space="preserve">Develop new approaches for supporting collaborative decision making using the map as a mutual interface for analyzing geospatial big data</w:t>
      </w:r>
    </w:p>
    <w:p>
      <w:pPr>
        <w:numPr>
          <w:ilvl w:val="0"/>
          <w:numId w:val="1027"/>
        </w:numPr>
        <w:pStyle w:val="Compact"/>
      </w:pPr>
      <w:r>
        <w:t xml:space="preserve">Develop techniques that allow users to express and match a spatiotemporal pattern they have in mind using the map as an interface for analyzing geospatial big data</w:t>
      </w:r>
    </w:p>
    <w:p>
      <w:pPr>
        <w:numPr>
          <w:ilvl w:val="0"/>
          <w:numId w:val="1027"/>
        </w:numPr>
        <w:pStyle w:val="Compact"/>
      </w:pPr>
      <w:r>
        <w:t xml:space="preserve">Understand when, how and if maps can help us understand geospatial big data</w:t>
      </w:r>
    </w:p>
    <w:p>
      <w:pPr>
        <w:pStyle w:val="FirstParagraph"/>
      </w:pPr>
      <w:r>
        <w:t xml:space="preserve">Volume</w:t>
      </w:r>
    </w:p>
    <w:p>
      <w:pPr>
        <w:numPr>
          <w:ilvl w:val="0"/>
          <w:numId w:val="1028"/>
        </w:numPr>
        <w:pStyle w:val="Compact"/>
      </w:pPr>
      <w:r>
        <w:t xml:space="preserve">Identify effective methods for creating overviews of geospatial big data</w:t>
      </w:r>
    </w:p>
    <w:p>
      <w:pPr>
        <w:numPr>
          <w:ilvl w:val="0"/>
          <w:numId w:val="1028"/>
        </w:numPr>
        <w:pStyle w:val="Compact"/>
      </w:pPr>
      <w:r>
        <w:t xml:space="preserve">Develop methods that embody the volume of geospatial big data</w:t>
      </w:r>
    </w:p>
    <w:p>
      <w:pPr>
        <w:pStyle w:val="FirstParagraph"/>
      </w:pPr>
      <w:r>
        <w:t xml:space="preserve">Variety</w:t>
      </w:r>
    </w:p>
    <w:p>
      <w:pPr>
        <w:numPr>
          <w:ilvl w:val="0"/>
          <w:numId w:val="1029"/>
        </w:numPr>
        <w:pStyle w:val="Compact"/>
      </w:pPr>
      <w:r>
        <w:t xml:space="preserve">Design and develop cartographic interfaces that can handle the complexity of geospatial big data</w:t>
      </w:r>
    </w:p>
    <w:p>
      <w:pPr>
        <w:numPr>
          <w:ilvl w:val="0"/>
          <w:numId w:val="1029"/>
        </w:numPr>
        <w:pStyle w:val="Compact"/>
      </w:pPr>
      <w:r>
        <w:t xml:space="preserve">Develop techniques for understanding change over time in geospatial big data</w:t>
      </w:r>
    </w:p>
    <w:p>
      <w:pPr>
        <w:numPr>
          <w:ilvl w:val="0"/>
          <w:numId w:val="1029"/>
        </w:numPr>
        <w:pStyle w:val="Compact"/>
      </w:pPr>
      <w:r>
        <w:t xml:space="preserve">Craft new approaches to support predictive analytics of dynamic phenomena with maps leveraging geospatial big data</w:t>
      </w:r>
    </w:p>
    <w:p>
      <w:pPr>
        <w:numPr>
          <w:ilvl w:val="0"/>
          <w:numId w:val="1029"/>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30"/>
        </w:numPr>
        <w:pStyle w:val="Compact"/>
      </w:pPr>
      <w:r>
        <w:t xml:space="preserve">Develop methods that embody the velocity of geospatial big data</w:t>
      </w:r>
    </w:p>
    <w:p>
      <w:pPr>
        <w:numPr>
          <w:ilvl w:val="0"/>
          <w:numId w:val="1030"/>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1"/>
        </w:numPr>
        <w:pStyle w:val="Compact"/>
      </w:pPr>
      <w:r>
        <w:t xml:space="preserve">Characterize the quality end certainty of geospatial big data</w:t>
      </w:r>
    </w:p>
    <w:p>
      <w:pPr>
        <w:numPr>
          <w:ilvl w:val="0"/>
          <w:numId w:val="1031"/>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2"/>
        </w:numPr>
        <w:pStyle w:val="Compact"/>
      </w:pPr>
      <w:r>
        <w:t xml:space="preserve">Encourage and maximize creative contributions far expressing geospatial big data</w:t>
      </w:r>
    </w:p>
    <w:p>
      <w:pPr>
        <w:numPr>
          <w:ilvl w:val="0"/>
          <w:numId w:val="1032"/>
        </w:numPr>
        <w:pStyle w:val="Compact"/>
      </w:pPr>
      <w:r>
        <w:t xml:space="preserve">Build a library of artistic methods and techniques for representing geospatial big data</w:t>
      </w:r>
    </w:p>
    <w:p>
      <w:pPr>
        <w:numPr>
          <w:ilvl w:val="0"/>
          <w:numId w:val="1032"/>
        </w:numPr>
        <w:pStyle w:val="Compact"/>
      </w:pPr>
      <w:r>
        <w:t xml:space="preserve">Generate artistic renderings of geospatial big data</w:t>
      </w:r>
    </w:p>
    <w:p>
      <w:pPr>
        <w:numPr>
          <w:ilvl w:val="0"/>
          <w:numId w:val="1032"/>
        </w:numPr>
        <w:pStyle w:val="Compact"/>
      </w:pPr>
      <w:r>
        <w:t xml:space="preserve">Dynamically link artworks to conventional geospatial big data representations</w:t>
      </w:r>
    </w:p>
    <w:p>
      <w:pPr>
        <w:pStyle w:val="Heading2"/>
      </w:pPr>
      <w:bookmarkStart w:id="212" w:name="X2140a27c2eb920cbce32f6a4ca9f72be44aed33"/>
      <w:r>
        <w:t xml:space="preserve">Research Opportunities for Cartography and Geospatial Big Data</w:t>
      </w:r>
      <w:bookmarkEnd w:id="212"/>
    </w:p>
    <w:p>
      <w:pPr>
        <w:pStyle w:val="FirstParagraph"/>
      </w:pPr>
      <w:r>
        <w:t xml:space="preserve">Visual methods for geospatial big data</w:t>
      </w:r>
    </w:p>
    <w:p>
      <w:pPr>
        <w:numPr>
          <w:ilvl w:val="0"/>
          <w:numId w:val="1033"/>
        </w:numPr>
        <w:pStyle w:val="Compact"/>
      </w:pPr>
      <w:r>
        <w:t xml:space="preserve">Systematically evaluate the ability of existing visual methods in thematic cartography to support analysis of geospatial big data</w:t>
      </w:r>
    </w:p>
    <w:p>
      <w:pPr>
        <w:numPr>
          <w:ilvl w:val="0"/>
          <w:numId w:val="1033"/>
        </w:numPr>
        <w:pStyle w:val="Compact"/>
      </w:pPr>
      <w:r>
        <w:t xml:space="preserve">Adapt cartographic generalization principles and techniques to support visual analysis of geospatial big data</w:t>
      </w:r>
    </w:p>
    <w:p>
      <w:pPr>
        <w:numPr>
          <w:ilvl w:val="0"/>
          <w:numId w:val="1033"/>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3"/>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4"/>
        </w:numPr>
        <w:pStyle w:val="Compact"/>
      </w:pPr>
      <w:r>
        <w:t xml:space="preserve">Leverage knowledge about patterns across scales in the development of new computational methods for geospatial big data</w:t>
      </w:r>
    </w:p>
    <w:p>
      <w:pPr>
        <w:numPr>
          <w:ilvl w:val="0"/>
          <w:numId w:val="1034"/>
        </w:numPr>
        <w:pStyle w:val="Compact"/>
      </w:pPr>
      <w:r>
        <w:t xml:space="preserve">Use what we know about human dynamics to find patterns in geospatial big data</w:t>
      </w:r>
    </w:p>
    <w:p>
      <w:pPr>
        <w:numPr>
          <w:ilvl w:val="0"/>
          <w:numId w:val="1034"/>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5"/>
        </w:numPr>
        <w:pStyle w:val="Compact"/>
      </w:pPr>
      <w:r>
        <w:t xml:space="preserve">Facilitate engagement of artists with geospatial big data and the creation of an artistic geospatial language</w:t>
      </w:r>
    </w:p>
    <w:p>
      <w:pPr>
        <w:numPr>
          <w:ilvl w:val="0"/>
          <w:numId w:val="1035"/>
        </w:numPr>
        <w:pStyle w:val="Compact"/>
      </w:pPr>
      <w:r>
        <w:t xml:space="preserve">Co-opt artistic methods and techniques to represent geospatial big data</w:t>
      </w:r>
    </w:p>
    <w:p>
      <w:pPr>
        <w:numPr>
          <w:ilvl w:val="0"/>
          <w:numId w:val="1035"/>
        </w:numPr>
        <w:pStyle w:val="Compact"/>
      </w:pPr>
      <w:r>
        <w:t xml:space="preserve">Generate artistic renderings of geospatial big data</w:t>
      </w:r>
    </w:p>
    <w:p>
      <w:pPr>
        <w:numPr>
          <w:ilvl w:val="0"/>
          <w:numId w:val="1035"/>
        </w:numPr>
        <w:pStyle w:val="Compact"/>
      </w:pPr>
      <w:r>
        <w:t xml:space="preserve">Link artworks to conventional representations in a visual analytics context to leverage geospatial big data</w:t>
      </w:r>
    </w:p>
    <w:p>
      <w:pPr>
        <w:pStyle w:val="Heading1"/>
      </w:pPr>
      <w:bookmarkStart w:id="213" w:name="appendix-c-urban-recommendation-system"/>
      <w:r>
        <w:t xml:space="preserve">Appendix C: Urban recommendation system</w:t>
      </w:r>
      <w:bookmarkEnd w:id="213"/>
    </w:p>
    <w:p>
      <w:pPr>
        <w:pStyle w:val="FirstParagraph"/>
      </w:pPr>
      <w:r>
        <w:t xml:space="preserve">This appendix provides a brief overview of the interface of the map based web application created for the first case study. Not that the best way to explore the application is by viewing the live demo at &lt;pondrejk.eu/hex&gt; (the application has been tested on Firefox 90 and Chrome 92 browsers).</w:t>
      </w:r>
    </w:p>
    <w:p>
      <w:pPr>
        <w:pStyle w:val="CaptionedFigure"/>
      </w:pPr>
      <w:r>
        <w:drawing>
          <wp:inline>
            <wp:extent cx="3987800" cy="2418023"/>
            <wp:effectExtent b="0" l="0" r="0" t="0"/>
            <wp:docPr descr="Full view of the interface in mode 1 view"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14"/>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t xml:space="preserve">Full view of the interface in mode 1 view</w:t>
      </w:r>
    </w:p>
    <w:p>
      <w:pPr>
        <w:pStyle w:val="CaptionedFigure"/>
      </w:pPr>
      <w:r>
        <w:drawing>
          <wp:inline>
            <wp:extent cx="3987800" cy="2421164"/>
            <wp:effectExtent b="0" l="0" r="0" t="0"/>
            <wp:docPr descr="Full view of the interface in mode 2 view"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15"/>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t xml:space="preserve">Full view of the interface in mode 2 view</w:t>
      </w:r>
    </w:p>
    <w:p>
      <w:pPr>
        <w:pStyle w:val="CaptionedFigure"/>
      </w:pPr>
      <w:r>
        <w:drawing>
          <wp:inline>
            <wp:extent cx="3987800" cy="3447468"/>
            <wp:effectExtent b="0" l="0" r="0" t="0"/>
            <wp:docPr descr="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16"/>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t xml:space="preserve">Mode 1 view with buildings overlay enabled.</w:t>
      </w:r>
    </w:p>
    <w:p>
      <w:pPr>
        <w:pStyle w:val="CaptionedFigure"/>
      </w:pPr>
      <w:r>
        <w:drawing>
          <wp:inline>
            <wp:extent cx="3987800" cy="3447468"/>
            <wp:effectExtent b="0" l="0" r="0" t="0"/>
            <wp:docPr descr="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7"/>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t xml:space="preserve">Mode 1 view with districts overlay enabled.</w:t>
      </w:r>
    </w:p>
    <w:p>
      <w:pPr>
        <w:pStyle w:val="Heading1"/>
      </w:pPr>
      <w:bookmarkStart w:id="218" w:name="appendix-c-traffic-speeds"/>
      <w:r>
        <w:t xml:space="preserve">Appendix C: Traffic speeds</w:t>
      </w:r>
      <w:bookmarkEnd w:id="218"/>
    </w:p>
    <w:p>
      <w:pPr>
        <w:pStyle w:val="FirstParagraph"/>
      </w:pPr>
      <w:r>
        <w:t xml:space="preserve">This appendix provides a brief overview of the interface of the map based web application created for the second case study. Not that the best way to explore the application is by viewing the live demo at &lt;pondrejk.eu/traffic&gt; (the application has been tested on Firefox 90 and Chrome 92 browsers).</w:t>
      </w:r>
    </w:p>
    <w:p>
      <w:pPr>
        <w:pStyle w:val="CaptionedFigure"/>
      </w:pPr>
      <w:r>
        <w:drawing>
          <wp:inline>
            <wp:extent cx="3987800" cy="2394803"/>
            <wp:effectExtent b="0" l="0" r="0" t="0"/>
            <wp:docPr descr="Full view of the interface"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19"/>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t xml:space="preserve">Full view of the interface</w:t>
      </w:r>
    </w:p>
    <w:p>
      <w:pPr>
        <w:pStyle w:val="TextBody"/>
      </w:pPr>
      <w:r>
        <w:drawing>
          <wp:inline>
            <wp:extent cx="2006600" cy="4064000"/>
            <wp:effectExtent b="0" l="0" r="0" t="0"/>
            <wp:docPr descr="" title="" id="1" name="Picture"/>
            <a:graphic>
              <a:graphicData uri="http://schemas.openxmlformats.org/drawingml/2006/picture">
                <pic:pic>
                  <pic:nvPicPr>
                    <pic:cNvPr descr="imgs/apx3/side-pannel.png" id="0" name="Picture"/>
                    <pic:cNvPicPr>
                      <a:picLocks noChangeArrowheads="1" noChangeAspect="1"/>
                    </pic:cNvPicPr>
                  </pic:nvPicPr>
                  <pic:blipFill>
                    <a:blip r:embed="rId220"/>
                    <a:stretch>
                      <a:fillRect/>
                    </a:stretch>
                  </pic:blipFill>
                  <pic:spPr bwMode="auto">
                    <a:xfrm>
                      <a:off x="0" y="0"/>
                      <a:ext cx="2006600" cy="4064000"/>
                    </a:xfrm>
                    <a:prstGeom prst="rect">
                      <a:avLst/>
                    </a:prstGeom>
                    <a:noFill/>
                    <a:ln w="9525">
                      <a:noFill/>
                      <a:headEnd/>
                      <a:tailEnd/>
                    </a:ln>
                  </pic:spPr>
                </pic:pic>
              </a:graphicData>
            </a:graphic>
          </wp:inline>
        </w:drawing>
      </w:r>
      <w:r>
        <w:t xml:space="preserve"> </w:t>
      </w:r>
      <w:r>
        <w:drawing>
          <wp:inline>
            <wp:extent cx="3987800" cy="1577264"/>
            <wp:effectExtent b="0" l="0" r="0" t="0"/>
            <wp:docPr descr="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table-normal-mode.png" id="0" name="Picture"/>
                    <pic:cNvPicPr>
                      <a:picLocks noChangeArrowheads="1" noChangeAspect="1"/>
                    </pic:cNvPicPr>
                  </pic:nvPicPr>
                  <pic:blipFill>
                    <a:blip r:embed="rId221"/>
                    <a:stretch>
                      <a:fillRect/>
                    </a:stretch>
                  </pic:blipFill>
                  <pic:spPr bwMode="auto">
                    <a:xfrm>
                      <a:off x="0" y="0"/>
                      <a:ext cx="3987800" cy="1577264"/>
                    </a:xfrm>
                    <a:prstGeom prst="rect">
                      <a:avLst/>
                    </a:prstGeom>
                    <a:noFill/>
                    <a:ln w="9525">
                      <a:noFill/>
                      <a:headEnd/>
                      <a:tailEnd/>
                    </a:ln>
                  </pic:spPr>
                </pic:pic>
              </a:graphicData>
            </a:graphic>
          </wp:inline>
        </w:drawing>
      </w:r>
    </w:p>
    <w:p>
      <w:pPr>
        <w:pStyle w:val="TextBody"/>
      </w:pPr>
      <w:r>
        <w:drawing>
          <wp:inline>
            <wp:extent cx="2603500" cy="2489200"/>
            <wp:effectExtent b="0" l="0" r="0" t="0"/>
            <wp:docPr descr="" title="" id="1" name="Picture"/>
            <a:graphic>
              <a:graphicData uri="http://schemas.openxmlformats.org/drawingml/2006/picture">
                <pic:pic>
                  <pic:nvPicPr>
                    <pic:cNvPr descr="imgs/apx3/compare-mode.png" id="0" name="Picture"/>
                    <pic:cNvPicPr>
                      <a:picLocks noChangeArrowheads="1" noChangeAspect="1"/>
                    </pic:cNvPicPr>
                  </pic:nvPicPr>
                  <pic:blipFill>
                    <a:blip r:embed="rId222"/>
                    <a:stretch>
                      <a:fillRect/>
                    </a:stretch>
                  </pic:blipFill>
                  <pic:spPr bwMode="auto">
                    <a:xfrm>
                      <a:off x="0" y="0"/>
                      <a:ext cx="2603500" cy="2489200"/>
                    </a:xfrm>
                    <a:prstGeom prst="rect">
                      <a:avLst/>
                    </a:prstGeom>
                    <a:noFill/>
                    <a:ln w="9525">
                      <a:noFill/>
                      <a:headEnd/>
                      <a:tailEnd/>
                    </a:ln>
                  </pic:spPr>
                </pic:pic>
              </a:graphicData>
            </a:graphic>
          </wp:inline>
        </w:drawing>
      </w:r>
      <w:r>
        <w:t xml:space="preserve"> </w:t>
      </w:r>
      <w:r>
        <w:drawing>
          <wp:inline>
            <wp:extent cx="3987800" cy="1514973"/>
            <wp:effectExtent b="0" l="0" r="0" t="0"/>
            <wp:docPr descr="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table-compare-mode.png" id="0" name="Picture"/>
                    <pic:cNvPicPr>
                      <a:picLocks noChangeArrowheads="1" noChangeAspect="1"/>
                    </pic:cNvPicPr>
                  </pic:nvPicPr>
                  <pic:blipFill>
                    <a:blip r:embed="rId223"/>
                    <a:stretch>
                      <a:fillRect/>
                    </a:stretch>
                  </pic:blipFill>
                  <pic:spPr bwMode="auto">
                    <a:xfrm>
                      <a:off x="0" y="0"/>
                      <a:ext cx="3987800" cy="1514973"/>
                    </a:xfrm>
                    <a:prstGeom prst="rect">
                      <a:avLst/>
                    </a:prstGeom>
                    <a:noFill/>
                    <a:ln w="9525">
                      <a:noFill/>
                      <a:headEnd/>
                      <a:tailEnd/>
                    </a:ln>
                  </pic:spPr>
                </pic:pic>
              </a:graphicData>
            </a:graphic>
          </wp:inline>
        </w:drawing>
      </w:r>
    </w:p>
    <w:p>
      <w:pPr>
        <w:pStyle w:val="CaptionedFigure"/>
      </w:pPr>
      <w:r>
        <w:drawing>
          <wp:inline>
            <wp:extent cx="3987800" cy="7591032"/>
            <wp:effectExtent b="0" l="0" r="0" t="0"/>
            <wp:docPr descr="Example showing the map view in th comparinson mode, fill-extrusion is used with til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24"/>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t xml:space="preserve">Example showing the map view in th comparinson mode, fill-extrusion is used with tiled camera view to allow layer comparison. Application is shown in the small screen layout, with the side panel broken down below the map view (outside of the image).</w:t>
      </w:r>
    </w:p>
    <w:bookmarkStart w:id="421" w:name="refs"/>
    <w:bookmarkStart w:id="226" w:name="ref-ademovic20163d"/>
    <w:p>
      <w:pPr>
        <w:pStyle w:val="Bibliography"/>
      </w:pPr>
      <w:r>
        <w:t xml:space="preserve">Ademovic, A. (2016). 3D graphics: A webgl tutorial.</w:t>
      </w:r>
      <w:r>
        <w:t xml:space="preserve"> </w:t>
      </w:r>
      <w:hyperlink r:id="rId225">
        <w:r>
          <w:rPr>
            <w:rStyle w:val="InternetLink"/>
          </w:rPr>
          <w:t xml:space="preserve">https://www.toptal.com/javascript/3d-graphics-a-webgl-tutorial</w:t>
        </w:r>
      </w:hyperlink>
      <w:r>
        <w:t xml:space="preserve">.</w:t>
      </w:r>
    </w:p>
    <w:bookmarkEnd w:id="226"/>
    <w:bookmarkStart w:id="228" w:name="ref-agafonkin2016clustering"/>
    <w:p>
      <w:pPr>
        <w:pStyle w:val="Bibliography"/>
      </w:pPr>
      <w:r>
        <w:t xml:space="preserve">Agafonkin, Vladimir. (n.d.a).</w:t>
      </w:r>
      <w:r>
        <w:t xml:space="preserve"> </w:t>
      </w:r>
      <w:r>
        <w:t xml:space="preserve"> </w:t>
      </w:r>
      <w:r>
        <w:t xml:space="preserve">Clustering millions of points on a map with Supercluster.</w:t>
      </w:r>
      <w:r>
        <w:t xml:space="preserve"> </w:t>
      </w:r>
      <w:hyperlink r:id="rId227">
        <w:r>
          <w:rPr>
            <w:rStyle w:val="InternetLink"/>
          </w:rPr>
          <w:t xml:space="preserve">https://blog.mapbox.com/clustering-millions-of-points-on-a-map-with-supercluster-272046ec5c97</w:t>
        </w:r>
      </w:hyperlink>
      <w:r>
        <w:t xml:space="preserve">.</w:t>
      </w:r>
    </w:p>
    <w:bookmarkEnd w:id="228"/>
    <w:bookmarkStart w:id="230" w:name="ref-agafonkin2017how"/>
    <w:p>
      <w:pPr>
        <w:pStyle w:val="Bibliography"/>
      </w:pPr>
      <w:r>
        <w:t xml:space="preserve">Agafonkin, Vladimir. (n.d.b).</w:t>
      </w:r>
      <w:r>
        <w:t xml:space="preserve"> </w:t>
      </w:r>
      <w:r>
        <w:t xml:space="preserve"> </w:t>
      </w:r>
      <w:r>
        <w:t xml:space="preserve">How I built a wind map with WebGL.</w:t>
      </w:r>
      <w:r>
        <w:t xml:space="preserve"> </w:t>
      </w:r>
      <w:hyperlink r:id="rId229">
        <w:r>
          <w:rPr>
            <w:rStyle w:val="InternetLink"/>
          </w:rPr>
          <w:t xml:space="preserve">https://blog.mapbox.com/how-i-built-a-wind-map-with-webgl-b63022b5537f</w:t>
        </w:r>
      </w:hyperlink>
      <w:r>
        <w:t xml:space="preserve">.</w:t>
      </w:r>
    </w:p>
    <w:bookmarkEnd w:id="230"/>
    <w:bookmarkStart w:id="231"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31"/>
    <w:bookmarkStart w:id="232"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32"/>
    <w:bookmarkStart w:id="233"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33"/>
    <w:bookmarkStart w:id="234"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34"/>
    <w:bookmarkStart w:id="235"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35"/>
    <w:bookmarkStart w:id="236"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36"/>
    <w:bookmarkStart w:id="237"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37"/>
    <w:bookmarkStart w:id="238"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38"/>
    <w:bookmarkStart w:id="239"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39"/>
    <w:bookmarkStart w:id="240"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40"/>
    <w:bookmarkStart w:id="241"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April 29, 2021)</w:t>
      </w:r>
      <w:r>
        <w:t xml:space="preserve">.</w:t>
      </w:r>
    </w:p>
    <w:bookmarkEnd w:id="241"/>
    <w:bookmarkStart w:id="242" w:name="ref-bertin1983semiology"/>
    <w:p>
      <w:pPr>
        <w:pStyle w:val="Bibliography"/>
      </w:pPr>
      <w:r>
        <w:t xml:space="preserve">Bertin, J. (1983). Semiology of graphics: Diagrams, networks, maps. University of Wisconsin press.</w:t>
      </w:r>
    </w:p>
    <w:bookmarkEnd w:id="242"/>
    <w:bookmarkStart w:id="243"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43"/>
    <w:bookmarkStart w:id="244"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44"/>
    <w:bookmarkStart w:id="245"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45"/>
    <w:bookmarkStart w:id="246"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46"/>
    <w:bookmarkStart w:id="247"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47"/>
    <w:bookmarkStart w:id="248"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48"/>
    <w:bookmarkStart w:id="249"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49"/>
    <w:bookmarkStart w:id="250"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50"/>
    <w:bookmarkStart w:id="251"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51"/>
    <w:bookmarkStart w:id="252" w:name="ref-clarke2015map"/>
    <w:p>
      <w:pPr>
        <w:pStyle w:val="Bibliography"/>
      </w:pPr>
      <w:r>
        <w:t xml:space="preserve">Clarke, V., &amp; Pickles, R. (2015).</w:t>
      </w:r>
      <w:r>
        <w:t xml:space="preserve"> </w:t>
      </w:r>
      <w:r>
        <w:rPr>
          <w:i/>
        </w:rPr>
        <w:t xml:space="preserve">Map: Exploring the world</w:t>
      </w:r>
      <w:r>
        <w:t xml:space="preserve">. Phaidon Press Limited.</w:t>
      </w:r>
    </w:p>
    <w:bookmarkEnd w:id="252"/>
    <w:bookmarkStart w:id="254" w:name="ref-idc2020global"/>
    <w:p>
      <w:pPr>
        <w:pStyle w:val="Bibliography"/>
      </w:pPr>
      <w:r>
        <w:t xml:space="preserve">Corporation, I. D. (2020). IDC’s global datasphere forecast shows continued steady growth in the creation and consumption of data.</w:t>
      </w:r>
      <w:r>
        <w:t xml:space="preserve"> </w:t>
      </w:r>
      <w:hyperlink r:id="rId253">
        <w:r>
          <w:rPr>
            <w:rStyle w:val="InternetLink"/>
          </w:rPr>
          <w:t xml:space="preserve">https://www.idc.com/getdoc.jsp?containerId=prUS46286020</w:t>
        </w:r>
      </w:hyperlink>
      <w:r>
        <w:t xml:space="preserve">.</w:t>
      </w:r>
    </w:p>
    <w:bookmarkEnd w:id="254"/>
    <w:bookmarkStart w:id="255"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55"/>
    <w:bookmarkStart w:id="256"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56"/>
    <w:bookmarkStart w:id="257"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57"/>
    <w:bookmarkStart w:id="258"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58"/>
    <w:bookmarkStart w:id="259"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59"/>
    <w:bookmarkStart w:id="260"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60"/>
    <w:bookmarkStart w:id="261"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61"/>
    <w:bookmarkStart w:id="262"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62"/>
    <w:bookmarkStart w:id="263"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63"/>
    <w:bookmarkStart w:id="264"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64"/>
    <w:bookmarkStart w:id="265"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65"/>
    <w:bookmarkStart w:id="266"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66"/>
    <w:bookmarkStart w:id="268" w:name="ref-eberhardt2020rendering"/>
    <w:p>
      <w:pPr>
        <w:pStyle w:val="Bibliography"/>
      </w:pPr>
      <w:r>
        <w:t xml:space="preserve">Eberhardt, Colin. (n.d.). Rendering One Million Datapoints with D3 and WebGL.</w:t>
      </w:r>
      <w:r>
        <w:t xml:space="preserve"> </w:t>
      </w:r>
      <w:hyperlink r:id="rId267">
        <w:r>
          <w:rPr>
            <w:rStyle w:val="InternetLink"/>
          </w:rPr>
          <w:t xml:space="preserve">https://blog.scottlogic.com/2020/05/01/rendering-one-million-points-with-d3.html</w:t>
        </w:r>
      </w:hyperlink>
      <w:r>
        <w:t xml:space="preserve">.</w:t>
      </w:r>
    </w:p>
    <w:bookmarkEnd w:id="268"/>
    <w:bookmarkStart w:id="269"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69"/>
    <w:bookmarkStart w:id="270"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70"/>
    <w:bookmarkStart w:id="271"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71"/>
    <w:bookmarkStart w:id="273" w:name="ref-escoffier2017how"/>
    <w:p>
      <w:pPr>
        <w:pStyle w:val="Bibliography"/>
      </w:pPr>
      <w:r>
        <w:t xml:space="preserve"> </w:t>
      </w:r>
      <w:r>
        <w:t xml:space="preserve">Escoffier, Erik. (n.d.).</w:t>
      </w:r>
      <w:r>
        <w:t xml:space="preserve"> </w:t>
      </w:r>
      <w:r>
        <w:t xml:space="preserve"> </w:t>
      </w:r>
      <w:r>
        <w:t xml:space="preserve">How we used WebGL and Pixi.js for temporal mapping.</w:t>
      </w:r>
      <w:r>
        <w:t xml:space="preserve"> </w:t>
      </w:r>
      <w:hyperlink r:id="rId272">
        <w:r>
          <w:rPr>
            <w:rStyle w:val="InternetLink"/>
          </w:rPr>
          <w:t xml:space="preserve">https://medium.com/vizzuality-blog/saving-the-with-how-we-used-webgl-and-pixi-js-for-temporal-mapping-2cffaed60b91</w:t>
        </w:r>
      </w:hyperlink>
      <w:r>
        <w:t xml:space="preserve">.</w:t>
      </w:r>
    </w:p>
    <w:bookmarkEnd w:id="273"/>
    <w:bookmarkStart w:id="274"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74"/>
    <w:bookmarkStart w:id="275"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75"/>
    <w:bookmarkStart w:id="276"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76"/>
    <w:bookmarkStart w:id="277"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77"/>
    <w:bookmarkStart w:id="278"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78"/>
    <w:bookmarkStart w:id="279"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79"/>
    <w:bookmarkStart w:id="280" w:name="ref-galton2012states"/>
    <w:p>
      <w:pPr>
        <w:pStyle w:val="Bibliography"/>
      </w:pPr>
      <w:r>
        <w:t xml:space="preserve">Galton, A. (2012). States, processes and events, and the ontology of causal relations. IOS Press.</w:t>
      </w:r>
    </w:p>
    <w:bookmarkEnd w:id="280"/>
    <w:bookmarkStart w:id="281"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81"/>
    <w:bookmarkStart w:id="282"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82"/>
    <w:bookmarkStart w:id="283"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83"/>
    <w:bookmarkStart w:id="284"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84"/>
    <w:bookmarkStart w:id="285" w:name="ref-giscloud2010realtime"/>
    <w:p>
      <w:pPr>
        <w:pStyle w:val="Bibliography"/>
      </w:pPr>
      <w:r>
        <w:t xml:space="preserve">giscloud. (2010). Realtime map tile rendering benchmark: Vector tiles vs. Raster tiles.</w:t>
      </w:r>
      <w:r>
        <w:t xml:space="preserve"> </w:t>
      </w:r>
      <w:r>
        <w:rPr>
          <w:i/>
        </w:rPr>
        <w:t xml:space="preserve">Available online at https://www.giscloud.com/blog/realtime-map-tile-rendering-benchmark-rasters-vs-vectors/ (last accessed October 26, 2020)</w:t>
      </w:r>
      <w:r>
        <w:t xml:space="preserve">.</w:t>
      </w:r>
    </w:p>
    <w:bookmarkEnd w:id="285"/>
    <w:bookmarkStart w:id="286"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86"/>
    <w:bookmarkStart w:id="287"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87"/>
    <w:bookmarkStart w:id="288"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88"/>
    <w:bookmarkStart w:id="289"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89"/>
    <w:bookmarkStart w:id="290"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90"/>
    <w:bookmarkStart w:id="291"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91"/>
    <w:bookmarkStart w:id="292"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92"/>
    <w:bookmarkStart w:id="293"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93"/>
    <w:bookmarkStart w:id="294"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94"/>
    <w:bookmarkStart w:id="295" w:name="ref-han2011data"/>
    <w:p>
      <w:pPr>
        <w:pStyle w:val="Bibliography"/>
      </w:pPr>
      <w:r>
        <w:t xml:space="preserve">Han, J., Pei, J., &amp; Kamber, M. (2011).</w:t>
      </w:r>
      <w:r>
        <w:t xml:space="preserve"> </w:t>
      </w:r>
      <w:r>
        <w:rPr>
          <w:i/>
        </w:rPr>
        <w:t xml:space="preserve">Data mining: Concepts and techniques</w:t>
      </w:r>
      <w:r>
        <w:t xml:space="preserve">. Elsevier.</w:t>
      </w:r>
    </w:p>
    <w:bookmarkEnd w:id="295"/>
    <w:bookmarkStart w:id="296"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96"/>
    <w:bookmarkStart w:id="297"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297"/>
    <w:bookmarkStart w:id="298"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298"/>
    <w:bookmarkStart w:id="299"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299"/>
    <w:bookmarkStart w:id="300"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300"/>
    <w:bookmarkStart w:id="301"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301"/>
    <w:bookmarkStart w:id="302"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302"/>
    <w:bookmarkStart w:id="303"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303"/>
    <w:bookmarkStart w:id="304"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304"/>
    <w:bookmarkStart w:id="305" w:name="ref-hyndman1995problem"/>
    <w:p>
      <w:pPr>
        <w:pStyle w:val="Bibliography"/>
      </w:pPr>
      <w:r>
        <w:t xml:space="preserve">Hyndman, R. J. (1995). The problem with sturges rule for constructing histograms. Citeseer.</w:t>
      </w:r>
    </w:p>
    <w:bookmarkEnd w:id="305"/>
    <w:bookmarkStart w:id="306"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06"/>
    <w:bookmarkStart w:id="307"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07"/>
    <w:bookmarkStart w:id="308"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08"/>
    <w:bookmarkStart w:id="309"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09"/>
    <w:bookmarkStart w:id="310"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10"/>
    <w:bookmarkStart w:id="311"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11"/>
    <w:bookmarkStart w:id="312"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12"/>
    <w:bookmarkStart w:id="313" w:name="ref-kahneman2011thinking"/>
    <w:p>
      <w:pPr>
        <w:pStyle w:val="Bibliography"/>
      </w:pPr>
      <w:r>
        <w:t xml:space="preserve">Kahneman, D. (2011).</w:t>
      </w:r>
      <w:r>
        <w:t xml:space="preserve"> </w:t>
      </w:r>
      <w:r>
        <w:rPr>
          <w:i/>
        </w:rPr>
        <w:t xml:space="preserve">Thinking, fast and slow</w:t>
      </w:r>
      <w:r>
        <w:t xml:space="preserve">. Macmillan.</w:t>
      </w:r>
    </w:p>
    <w:bookmarkEnd w:id="313"/>
    <w:bookmarkStart w:id="314"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14"/>
    <w:bookmarkStart w:id="315"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15"/>
    <w:bookmarkStart w:id="316"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16"/>
    <w:bookmarkStart w:id="317"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17"/>
    <w:bookmarkStart w:id="318"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18"/>
    <w:bookmarkStart w:id="319"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19"/>
    <w:bookmarkStart w:id="320"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20"/>
    <w:bookmarkStart w:id="321"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21"/>
    <w:bookmarkStart w:id="322"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22"/>
    <w:bookmarkStart w:id="323"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23"/>
    <w:bookmarkStart w:id="324"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24"/>
    <w:bookmarkStart w:id="325"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25"/>
    <w:bookmarkStart w:id="326"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26"/>
    <w:bookmarkStart w:id="327"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27"/>
    <w:bookmarkStart w:id="328"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28"/>
    <w:bookmarkStart w:id="329"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29"/>
    <w:bookmarkStart w:id="330" w:name="ref-lima2011visual"/>
    <w:p>
      <w:pPr>
        <w:pStyle w:val="Bibliography"/>
      </w:pPr>
      <w:r>
        <w:t xml:space="preserve">Lima, M. (2011). Visual complexity. Mapping patterns of information. Princeton: Princeton Architectural Press.</w:t>
      </w:r>
    </w:p>
    <w:bookmarkEnd w:id="330"/>
    <w:bookmarkStart w:id="331"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31"/>
    <w:bookmarkStart w:id="333" w:name="ref-lumley2015multi"/>
    <w:p>
      <w:pPr>
        <w:pStyle w:val="Bibliography"/>
      </w:pPr>
      <w:r>
        <w:t xml:space="preserve">Lumley, Thomas. (n.d.).</w:t>
      </w:r>
      <w:r>
        <w:t xml:space="preserve"> </w:t>
      </w:r>
      <w:r>
        <w:t xml:space="preserve"> </w:t>
      </w:r>
      <w:r>
        <w:t xml:space="preserve">Multi-class hexbins.</w:t>
      </w:r>
      <w:r>
        <w:t xml:space="preserve"> </w:t>
      </w:r>
      <w:hyperlink r:id="rId332">
        <w:r>
          <w:rPr>
            <w:rStyle w:val="InternetLink"/>
          </w:rPr>
          <w:t xml:space="preserve">https://cran.r-project.org/web/packages/hextri/vignettes/hexbin-classes.html</w:t>
        </w:r>
      </w:hyperlink>
      <w:r>
        <w:t xml:space="preserve">.</w:t>
      </w:r>
    </w:p>
    <w:bookmarkEnd w:id="333"/>
    <w:bookmarkStart w:id="334"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34"/>
    <w:bookmarkStart w:id="335"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35"/>
    <w:bookmarkStart w:id="336"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36"/>
    <w:bookmarkStart w:id="337"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37"/>
    <w:bookmarkStart w:id="338"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38"/>
    <w:bookmarkStart w:id="339"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39"/>
    <w:bookmarkStart w:id="340"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40"/>
    <w:bookmarkStart w:id="341"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41"/>
    <w:bookmarkStart w:id="342" w:name="ref-mcmaster1992generalization"/>
    <w:p>
      <w:pPr>
        <w:pStyle w:val="Bibliography"/>
      </w:pPr>
      <w:r>
        <w:t xml:space="preserve">McMaster, R. B., &amp; Shea, K. S. (1992). Generalization in digital cartography. In. Association of American Geographers Washington, DC.</w:t>
      </w:r>
    </w:p>
    <w:bookmarkEnd w:id="342"/>
    <w:bookmarkStart w:id="343"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43"/>
    <w:bookmarkStart w:id="344"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44"/>
    <w:bookmarkStart w:id="346" w:name="ref-mertel2021regular"/>
    <w:p>
      <w:pPr>
        <w:pStyle w:val="Bibliography"/>
      </w:pPr>
      <w:r>
        <w:t xml:space="preserve">Mertel, Adam. (n.d.).</w:t>
      </w:r>
      <w:r>
        <w:t xml:space="preserve"> </w:t>
      </w:r>
      <w:r>
        <w:t xml:space="preserve"> </w:t>
      </w:r>
      <w:r>
        <w:t xml:space="preserve">Regular-grid-cluster plugin/library for Leaflet.</w:t>
      </w:r>
      <w:r>
        <w:t xml:space="preserve"> </w:t>
      </w:r>
      <w:hyperlink r:id="rId345">
        <w:r>
          <w:rPr>
            <w:rStyle w:val="InternetLink"/>
          </w:rPr>
          <w:t xml:space="preserve">https://github.com/adammertel/Leaflet.RegularGridCluster</w:t>
        </w:r>
      </w:hyperlink>
      <w:r>
        <w:t xml:space="preserve">.</w:t>
      </w:r>
    </w:p>
    <w:bookmarkEnd w:id="346"/>
    <w:bookmarkStart w:id="347"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47"/>
    <w:bookmarkStart w:id="348"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48"/>
    <w:bookmarkStart w:id="349"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49"/>
    <w:bookmarkStart w:id="350"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50"/>
    <w:bookmarkStart w:id="351"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51"/>
    <w:bookmarkStart w:id="352"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52"/>
    <w:bookmarkStart w:id="353"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53"/>
    <w:bookmarkStart w:id="354"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54"/>
    <w:bookmarkStart w:id="355" w:name="ref-norman2016living"/>
    <w:p>
      <w:pPr>
        <w:pStyle w:val="Bibliography"/>
      </w:pPr>
      <w:r>
        <w:t xml:space="preserve">Norman, D. A. (2016).</w:t>
      </w:r>
      <w:r>
        <w:t xml:space="preserve"> </w:t>
      </w:r>
      <w:r>
        <w:rPr>
          <w:i/>
        </w:rPr>
        <w:t xml:space="preserve">Living with complexity</w:t>
      </w:r>
      <w:r>
        <w:t xml:space="preserve">. MIT press.</w:t>
      </w:r>
    </w:p>
    <w:bookmarkEnd w:id="355"/>
    <w:bookmarkStart w:id="356"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56"/>
    <w:bookmarkStart w:id="357"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57"/>
    <w:bookmarkStart w:id="358"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58"/>
    <w:bookmarkStart w:id="360" w:name="ref-oconnor2017gpu"/>
    <w:p>
      <w:pPr>
        <w:pStyle w:val="Bibliography"/>
      </w:pPr>
      <w:r>
        <w:t xml:space="preserve">O’Conor, K. (2017). GPU performance for game artists.</w:t>
      </w:r>
      <w:r>
        <w:t xml:space="preserve"> </w:t>
      </w:r>
      <w:hyperlink r:id="rId359">
        <w:r>
          <w:rPr>
            <w:rStyle w:val="InternetLink"/>
          </w:rPr>
          <w:t xml:space="preserve">http://fragmentbuffer.com/gpu-performance-for-game-artists/</w:t>
        </w:r>
      </w:hyperlink>
      <w:r>
        <w:t xml:space="preserve">.</w:t>
      </w:r>
    </w:p>
    <w:bookmarkEnd w:id="360"/>
    <w:bookmarkStart w:id="361"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61"/>
    <w:bookmarkStart w:id="362"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62"/>
    <w:bookmarkStart w:id="363"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63"/>
    <w:bookmarkStart w:id="364" w:name="ref-parisi2012webgl"/>
    <w:p>
      <w:pPr>
        <w:pStyle w:val="Bibliography"/>
      </w:pPr>
      <w:r>
        <w:t xml:space="preserve">Parisi, T. (2012).</w:t>
      </w:r>
      <w:r>
        <w:t xml:space="preserve"> </w:t>
      </w:r>
      <w:r>
        <w:rPr>
          <w:i/>
        </w:rPr>
        <w:t xml:space="preserve">WebGL: Up and running</w:t>
      </w:r>
      <w:r>
        <w:t xml:space="preserve">. " O’Reilly Media, Inc.".</w:t>
      </w:r>
    </w:p>
    <w:bookmarkEnd w:id="364"/>
    <w:bookmarkStart w:id="366" w:name="ref-patel2020hexagonal"/>
    <w:p>
      <w:pPr>
        <w:pStyle w:val="Bibliography"/>
      </w:pPr>
      <w:r>
        <w:t xml:space="preserve">Patel, Amit. (n.d.).</w:t>
      </w:r>
      <w:r>
        <w:t xml:space="preserve"> </w:t>
      </w:r>
      <w:r>
        <w:t xml:space="preserve"> </w:t>
      </w:r>
      <w:r>
        <w:t xml:space="preserve">Hexagonal grids.</w:t>
      </w:r>
      <w:r>
        <w:t xml:space="preserve"> </w:t>
      </w:r>
      <w:hyperlink r:id="rId365">
        <w:r>
          <w:rPr>
            <w:rStyle w:val="InternetLink"/>
          </w:rPr>
          <w:t xml:space="preserve">https://www.redblobgames.com/grids/hexagons/</w:t>
        </w:r>
      </w:hyperlink>
      <w:r>
        <w:t xml:space="preserve">.</w:t>
      </w:r>
    </w:p>
    <w:bookmarkEnd w:id="366"/>
    <w:bookmarkStart w:id="367"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67"/>
    <w:bookmarkStart w:id="368"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68"/>
    <w:bookmarkStart w:id="369"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69"/>
    <w:bookmarkStart w:id="370"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70"/>
    <w:bookmarkStart w:id="372" w:name="ref-region2020aware"/>
    <w:p>
      <w:pPr>
        <w:pStyle w:val="Bibliography"/>
      </w:pPr>
      <w:r>
        <w:t xml:space="preserve">RegionBound. (n.d.). Region-aware clustering.</w:t>
      </w:r>
      <w:r>
        <w:t xml:space="preserve"> </w:t>
      </w:r>
      <w:hyperlink r:id="rId371">
        <w:r>
          <w:rPr>
            <w:rStyle w:val="InternetLink"/>
          </w:rPr>
          <w:t xml:space="preserve">https://regionbound.com/region-aware-marker-clustering-for-maps</w:t>
        </w:r>
      </w:hyperlink>
      <w:r>
        <w:t xml:space="preserve">.</w:t>
      </w:r>
    </w:p>
    <w:bookmarkEnd w:id="372"/>
    <w:bookmarkStart w:id="373"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73"/>
    <w:bookmarkStart w:id="374"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74"/>
    <w:bookmarkStart w:id="375"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75"/>
    <w:bookmarkStart w:id="376"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76"/>
    <w:bookmarkStart w:id="377"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77"/>
    <w:bookmarkStart w:id="378"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78"/>
    <w:bookmarkStart w:id="379"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79"/>
    <w:bookmarkStart w:id="380"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80"/>
    <w:bookmarkStart w:id="381"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81"/>
    <w:bookmarkStart w:id="382"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82"/>
    <w:bookmarkStart w:id="383"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83"/>
    <w:bookmarkStart w:id="384"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84"/>
    <w:bookmarkStart w:id="385"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85"/>
    <w:bookmarkStart w:id="386"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386"/>
    <w:bookmarkStart w:id="387" w:name="ref-stevens1946theory"/>
    <w:p>
      <w:pPr>
        <w:pStyle w:val="Bibliography"/>
      </w:pPr>
      <w:r>
        <w:t xml:space="preserve">Stevens, S. S. (1946). On the theory of scales of measurement.</w:t>
      </w:r>
      <w:r>
        <w:t xml:space="preserve"> </w:t>
      </w:r>
      <w:r>
        <w:rPr>
          <w:i/>
        </w:rPr>
        <w:t xml:space="preserve">Science</w:t>
      </w:r>
      <w:r>
        <w:t xml:space="preserve">. year.</w:t>
      </w:r>
    </w:p>
    <w:bookmarkEnd w:id="387"/>
    <w:bookmarkStart w:id="388"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388"/>
    <w:bookmarkStart w:id="389"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389"/>
    <w:bookmarkStart w:id="390"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390"/>
    <w:bookmarkStart w:id="391"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391"/>
    <w:bookmarkStart w:id="392"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392"/>
    <w:bookmarkStart w:id="393"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393"/>
    <w:bookmarkStart w:id="394"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394"/>
    <w:bookmarkStart w:id="395"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395"/>
    <w:bookmarkStart w:id="396"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396"/>
    <w:bookmarkStart w:id="397"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397"/>
    <w:bookmarkStart w:id="398"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398"/>
    <w:bookmarkStart w:id="399"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399"/>
    <w:bookmarkStart w:id="400"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400"/>
    <w:bookmarkStart w:id="401"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01"/>
    <w:bookmarkStart w:id="402"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402"/>
    <w:bookmarkStart w:id="403"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03"/>
    <w:bookmarkStart w:id="404"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04"/>
    <w:bookmarkStart w:id="405"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405"/>
    <w:bookmarkStart w:id="406"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406"/>
    <w:bookmarkStart w:id="407"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407"/>
    <w:bookmarkStart w:id="408"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08"/>
    <w:bookmarkStart w:id="409"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09"/>
    <w:bookmarkStart w:id="411" w:name="ref-weckmuller2019hyper"/>
    <w:p>
      <w:pPr>
        <w:pStyle w:val="Bibliography"/>
      </w:pPr>
      <w:r>
        <w:t xml:space="preserve">Weckmüller, Dominik. (n.d.).</w:t>
      </w:r>
      <w:r>
        <w:t xml:space="preserve"> </w:t>
      </w:r>
      <w:r>
        <w:t xml:space="preserve"> </w:t>
      </w:r>
      <w:r>
        <w:t xml:space="preserve">Using HyperLogLog with Leaflet-Hexbins.</w:t>
      </w:r>
      <w:r>
        <w:t xml:space="preserve"> </w:t>
      </w:r>
      <w:hyperlink r:id="rId410">
        <w:r>
          <w:rPr>
            <w:rStyle w:val="InternetLink"/>
          </w:rPr>
          <w:t xml:space="preserve">https://geo.rocks/post/hexbins-js-hll/</w:t>
        </w:r>
      </w:hyperlink>
      <w:r>
        <w:t xml:space="preserve">.</w:t>
      </w:r>
    </w:p>
    <w:bookmarkEnd w:id="411"/>
    <w:bookmarkStart w:id="412"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12"/>
    <w:bookmarkStart w:id="413"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413"/>
    <w:bookmarkStart w:id="414" w:name="ref-willenskomer2017creating"/>
    <w:p>
      <w:pPr>
        <w:pStyle w:val="Bibliography"/>
      </w:pPr>
      <w:r>
        <w:t xml:space="preserve">Willenskomer, I. (2017). Creating usability with motion: The ux in motion manifesto. Retrieved.</w:t>
      </w:r>
    </w:p>
    <w:bookmarkEnd w:id="414"/>
    <w:bookmarkStart w:id="415"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15"/>
    <w:bookmarkStart w:id="416" w:name="ref-woodruff2015blindfolded"/>
    <w:p>
      <w:pPr>
        <w:pStyle w:val="Bibliography"/>
      </w:pPr>
      <w:r>
        <w:t xml:space="preserve">Woodruff, A. (2015). Blindfolded cartography.</w:t>
      </w:r>
    </w:p>
    <w:bookmarkEnd w:id="416"/>
    <w:bookmarkStart w:id="417" w:name="ref-worboys2004gis"/>
    <w:p>
      <w:pPr>
        <w:pStyle w:val="Bibliography"/>
      </w:pPr>
      <w:r>
        <w:t xml:space="preserve">Worboys, M. F., &amp; Duckham, M. (2004).</w:t>
      </w:r>
      <w:r>
        <w:t xml:space="preserve"> </w:t>
      </w:r>
      <w:r>
        <w:rPr>
          <w:i/>
        </w:rPr>
        <w:t xml:space="preserve">GIS: A computing perspective</w:t>
      </w:r>
      <w:r>
        <w:t xml:space="preserve">. CRC press.</w:t>
      </w:r>
    </w:p>
    <w:bookmarkEnd w:id="417"/>
    <w:bookmarkStart w:id="418" w:name="ref-yang2010geospatial"/>
    <w:p>
      <w:pPr>
        <w:pStyle w:val="Bibliography"/>
      </w:pPr>
      <w:r>
        <w:t xml:space="preserve">Yang, C., Raskin, R., Goodchild, M., &amp; Gahegan, M. (2010). Geospatial cyberinfrastructure: Past, present and future.</w:t>
      </w:r>
      <w:r>
        <w:t xml:space="preserve"> </w:t>
      </w:r>
      <w:r>
        <w:rPr>
          <w:i/>
        </w:rPr>
        <w:t xml:space="preserve">Computers, Environment and Urban Systems</w:t>
      </w:r>
      <w:r>
        <w:t xml:space="preserve">,</w:t>
      </w:r>
      <w:r>
        <w:t xml:space="preserve"> </w:t>
      </w:r>
      <w:r>
        <w:rPr>
          <w:i/>
        </w:rPr>
        <w:t xml:space="preserve">34</w:t>
      </w:r>
      <w:r>
        <w:t xml:space="preserve">(4), 264–277. Elsevier.</w:t>
      </w:r>
    </w:p>
    <w:bookmarkEnd w:id="418"/>
    <w:bookmarkStart w:id="419"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19"/>
    <w:bookmarkStart w:id="420"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20"/>
    <w:bookmarkEnd w:id="421"/>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4">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7">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28">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29">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0">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1">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3">
    <w:p>
      <w:pPr>
        <w:pStyle w:val="Footnote"/>
      </w:pPr>
      <w:r>
        <w:rPr>
          <w:rStyle w:val="FootnoteReference"/>
        </w:rPr>
        <w:footnoteRef/>
      </w:r>
      <w:r>
        <w:t xml:space="preserve"> </w:t>
      </w:r>
      <w:r>
        <w:t xml:space="preserve">1 exabyte = 1 000 000 000 gigabytes</w:t>
      </w:r>
    </w:p>
  </w:footnote>
  <w:footnote w:id="34">
    <w:p>
      <w:pPr>
        <w:pStyle w:val="Footnote"/>
      </w:pPr>
      <w:r>
        <w:rPr>
          <w:rStyle w:val="FootnoteReference"/>
        </w:rPr>
        <w:footnoteRef/>
      </w:r>
      <w:r>
        <w:t xml:space="preserve"> </w:t>
      </w:r>
      <w:r>
        <w:t xml:space="preserve">1 brontobyte = 1 000 000 000 exabytes</w:t>
      </w:r>
    </w:p>
  </w:footnote>
  <w:footnote w:id="36">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0">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1">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2">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3">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4">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5">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 rather than contributing data as a primary goal.</w:t>
      </w:r>
    </w:p>
  </w:footnote>
  <w:footnote w:id="46">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7">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49">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0">
    <w:p>
      <w:pPr>
        <w:pStyle w:val="Footnote"/>
      </w:pPr>
      <w:r>
        <w:rPr>
          <w:rStyle w:val="FootnoteReference"/>
        </w:rPr>
        <w:footnoteRef/>
      </w:r>
      <w:r>
        <w:t xml:space="preserve"> </w:t>
      </w:r>
      <w:r>
        <w:t xml:space="preserve">Complex system’s collective characteristics cannot easily be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w:t>
      </w:r>
      <w:r>
        <w:t xml:space="preserve"> </w:t>
      </w:r>
      <w:r>
        <w:t xml:space="preserve">West (2013)</w:t>
      </w:r>
    </w:p>
  </w:footnote>
  <w:footnote w:id="51">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2">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overview of digital privacy rules see</w:t>
      </w:r>
      <w:r>
        <w:t xml:space="preserve"> </w:t>
      </w:r>
      <w:hyperlink r:id="rId53">
        <w:r>
          <w:rPr>
            <w:rStyle w:val="InternetLink"/>
          </w:rPr>
          <w:t xml:space="preserve">https://europa.eu/youreurope/citizens/consumers/internet-telecoms/data-protection-online-privacy/index_en.htm</w:t>
        </w:r>
      </w:hyperlink>
      <w:r>
        <w:t xml:space="preserve">.</w:t>
      </w:r>
    </w:p>
  </w:footnote>
  <w:footnote w:id="54">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 Analytics</w:t>
      </w:r>
      <w:r>
        <w:t xml:space="preserve">,</w:t>
      </w:r>
      <w:r>
        <w:t xml:space="preserve"> </w:t>
      </w:r>
      <w:r>
        <w:rPr>
          <w:i/>
        </w:rPr>
        <w:t xml:space="preserve">Big Data</w:t>
      </w:r>
      <w:r>
        <w:t xml:space="preserve"> </w:t>
      </w:r>
      <w:r>
        <w:t xml:space="preserve">are examples of scientific journals tracking cross-disciplinary efforts in the field.</w:t>
      </w:r>
    </w:p>
  </w:footnote>
  <w:footnote w:id="57">
    <w:p>
      <w:pPr>
        <w:pStyle w:val="Footnote"/>
      </w:pPr>
      <w:r>
        <w:rPr>
          <w:rStyle w:val="FootnoteReference"/>
        </w:rPr>
        <w:footnoteRef/>
      </w:r>
      <w:r>
        <w:t xml:space="preserve"> </w:t>
      </w:r>
      <w:r>
        <w:t xml:space="preserve">see</w:t>
      </w:r>
      <w:r>
        <w:t xml:space="preserve"> </w:t>
      </w:r>
      <w:hyperlink r:id="rId58">
        <w:r>
          <w:rPr>
            <w:rStyle w:val="InternetLink"/>
          </w:rPr>
          <w:t xml:space="preserve">https://waitbutwhy.com/2013/08/putting-time-in-perspective.html</w:t>
        </w:r>
      </w:hyperlink>
      <w:r>
        <w:t xml:space="preserve"> </w:t>
      </w:r>
      <w:r>
        <w:t xml:space="preserve">for a visualisation of perspectives changing with time frame</w:t>
      </w:r>
    </w:p>
  </w:footnote>
  <w:footnote w:id="59">
    <w:p>
      <w:pPr>
        <w:pStyle w:val="Footnote"/>
      </w:pPr>
      <w:r>
        <w:rPr>
          <w:rStyle w:val="FootnoteReference"/>
        </w:rPr>
        <w:footnoteRef/>
      </w:r>
      <w:r>
        <w:t xml:space="preserve"> </w:t>
      </w:r>
      <w:r>
        <w:t xml:space="preserve">See examples of such practice at</w:t>
      </w:r>
      <w:r>
        <w:t xml:space="preserve"> </w:t>
      </w:r>
      <w:hyperlink r:id="rId60">
        <w:r>
          <w:rPr>
            <w:rStyle w:val="InternetLink"/>
          </w:rPr>
          <w:t xml:space="preserve">https://www.nytimes.com/interactive/2019/12/19/opinion/location-tracking-cell-phone.html</w:t>
        </w:r>
      </w:hyperlink>
    </w:p>
  </w:footnote>
  <w:footnote w:id="61">
    <w:p>
      <w:pPr>
        <w:pStyle w:val="Footnote"/>
      </w:pPr>
      <w:r>
        <w:rPr>
          <w:rStyle w:val="FootnoteReference"/>
        </w:rPr>
        <w:footnoteRef/>
      </w:r>
      <w:r>
        <w:t xml:space="preserve"> </w:t>
      </w:r>
      <w:r>
        <w:t xml:space="preserve">There are notable global-scale exceptions like</w:t>
      </w:r>
      <w:r>
        <w:t xml:space="preserve"> </w:t>
      </w:r>
      <w:hyperlink r:id="rId62">
        <w:r>
          <w:rPr>
            <w:rStyle w:val="InternetLink"/>
          </w:rPr>
          <w:t xml:space="preserve">https://globalfishingwatch.org/map/?locale=en</w:t>
        </w:r>
      </w:hyperlink>
      <w:r>
        <w:t xml:space="preserve"> </w:t>
      </w:r>
      <w:r>
        <w:t xml:space="preserve">or</w:t>
      </w:r>
      <w:r>
        <w:t xml:space="preserve"> </w:t>
      </w:r>
      <w:hyperlink r:id="rId63">
        <w:r>
          <w:rPr>
            <w:rStyle w:val="InternetLink"/>
          </w:rPr>
          <w:t xml:space="preserve">https://www.shipmap.org/</w:t>
        </w:r>
      </w:hyperlink>
    </w:p>
  </w:footnote>
  <w:footnote w:id="77">
    <w:p>
      <w:pPr>
        <w:pStyle w:val="Footnote"/>
      </w:pPr>
      <w:r>
        <w:rPr>
          <w:rStyle w:val="FootnoteReference"/>
        </w:rPr>
        <w:footnoteRef/>
      </w:r>
      <w:r>
        <w:t xml:space="preserve"> </w:t>
      </w:r>
      <w:r>
        <w:t xml:space="preserve">For brevity, we will use the term</w:t>
      </w:r>
      <w:r>
        <w:t xml:space="preserve"> </w:t>
      </w:r>
      <w:r>
        <w:rPr>
          <w:i/>
        </w:rPr>
        <w:t xml:space="preserve">interactive maps</w:t>
      </w:r>
      <w:r>
        <w:t xml:space="preserve"> </w:t>
      </w:r>
      <w:r>
        <w:t xml:space="preserve">as a shorthand referring to maps based on dynamic data, allowing user interaction, consumed almost exclusively through the web, viewed on screens of various sizes. With the term</w:t>
      </w:r>
      <w:r>
        <w:t xml:space="preserve"> </w:t>
      </w:r>
      <w:r>
        <w:rPr>
          <w:i/>
        </w:rPr>
        <w:t xml:space="preserve">digital cartography</w:t>
      </w:r>
      <w:r>
        <w:t xml:space="preserve"> </w:t>
      </w:r>
      <w:r>
        <w:t xml:space="preserve">we will refer to the theory and practice of creating such maps.</w:t>
      </w:r>
    </w:p>
  </w:footnote>
  <w:footnote w:id="80">
    <w:p>
      <w:pPr>
        <w:pStyle w:val="Footnote"/>
      </w:pPr>
      <w:r>
        <w:rPr>
          <w:rStyle w:val="FootnoteReference"/>
        </w:rPr>
        <w:footnoteRef/>
      </w:r>
      <w:r>
        <w:t xml:space="preserve"> </w:t>
      </w:r>
      <w:r>
        <w:t xml:space="preserve">International Cartographic Association</w:t>
      </w:r>
    </w:p>
  </w:footnote>
  <w:footnote w:id="93">
    <w:p>
      <w:pPr>
        <w:pStyle w:val="Footnote"/>
      </w:pPr>
      <w:r>
        <w:rPr>
          <w:rStyle w:val="FootnoteReference"/>
        </w:rPr>
        <w:footnoteRef/>
      </w:r>
      <w:r>
        <w:t xml:space="preserve"> </w:t>
      </w:r>
      <w:hyperlink r:id="rId94">
        <w:r>
          <w:rPr>
            <w:rStyle w:val="InternetLink"/>
          </w:rPr>
          <w:t xml:space="preserve">http://mobilev.is/</w:t>
        </w:r>
      </w:hyperlink>
      <w:r>
        <w:t xml:space="preserve"> </w:t>
      </w:r>
      <w:r>
        <w:t xml:space="preserve">aims to collect good examples of data interaction design for small screens</w:t>
      </w:r>
    </w:p>
  </w:footnote>
  <w:footnote w:id="99">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03">
    <w:p>
      <w:pPr>
        <w:pStyle w:val="Footnote"/>
      </w:pPr>
      <w:r>
        <w:rPr>
          <w:rStyle w:val="FootnoteReference"/>
        </w:rPr>
        <w:footnoteRef/>
      </w:r>
      <w:r>
        <w:t xml:space="preserve"> </w:t>
      </w:r>
      <w:hyperlink r:id="rId104">
        <w:r>
          <w:rPr>
            <w:rStyle w:val="InternetLink"/>
          </w:rPr>
          <w:t xml:space="preserve">https://github.com/Leaflet/Leaflet.markercluster</w:t>
        </w:r>
      </w:hyperlink>
    </w:p>
  </w:footnote>
  <w:footnote w:id="105">
    <w:p>
      <w:pPr>
        <w:pStyle w:val="Footnote"/>
      </w:pPr>
      <w:r>
        <w:rPr>
          <w:rStyle w:val="FootnoteReference"/>
        </w:rPr>
        <w:footnoteRef/>
      </w:r>
      <w:r>
        <w:t xml:space="preserve"> </w:t>
      </w:r>
      <w:hyperlink r:id="rId106">
        <w:r>
          <w:rPr>
            <w:rStyle w:val="InternetLink"/>
          </w:rPr>
          <w:t xml:space="preserve">https://github.com/adammertel/Leaflet.MarkerCluster.PlacementStrategies</w:t>
        </w:r>
      </w:hyperlink>
    </w:p>
  </w:footnote>
  <w:footnote w:id="115">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that is not being widely used in the context of web maps</w:t>
      </w:r>
    </w:p>
  </w:footnote>
  <w:footnote w:id="117">
    <w:p>
      <w:pPr>
        <w:pStyle w:val="Footnote"/>
      </w:pPr>
      <w:r>
        <w:rPr>
          <w:rStyle w:val="FootnoteReference"/>
        </w:rPr>
        <w:footnoteRef/>
      </w:r>
      <w:r>
        <w:t xml:space="preserve"> </w:t>
      </w:r>
      <w:r>
        <w:t xml:space="preserve">Though in pure SVG it is possible to the mask element to achieve similar effects, see</w:t>
      </w:r>
      <w:r>
        <w:t xml:space="preserve"> </w:t>
      </w:r>
      <w:hyperlink r:id="rId118">
        <w:r>
          <w:rPr>
            <w:rStyle w:val="InternetLink"/>
          </w:rPr>
          <w:t xml:space="preserve">https://stackoverflow.com/questions/66000769/is-there-a-way-to-draw-shapes-so-that-their-fills-act-as-opaque-within-the-group</w:t>
        </w:r>
      </w:hyperlink>
    </w:p>
  </w:footnote>
  <w:footnote w:id="121">
    <w:p>
      <w:pPr>
        <w:pStyle w:val="Footnote"/>
      </w:pPr>
      <w:r>
        <w:rPr>
          <w:rStyle w:val="FootnoteReference"/>
        </w:rPr>
        <w:footnoteRef/>
      </w:r>
      <w:r>
        <w:t xml:space="preserve"> </w:t>
      </w:r>
      <w:r>
        <w:t xml:space="preserve">the acronym stands for Scalable Vector Graphics after all</w:t>
      </w:r>
    </w:p>
  </w:footnote>
  <w:footnote w:id="122">
    <w:p>
      <w:pPr>
        <w:pStyle w:val="Footnote"/>
      </w:pPr>
      <w:r>
        <w:rPr>
          <w:rStyle w:val="FootnoteReference"/>
        </w:rPr>
        <w:footnoteRef/>
      </w:r>
      <w:r>
        <w:t xml:space="preserve"> </w:t>
      </w:r>
      <w:r>
        <w:t xml:space="preserve">For a simple benchmarking site to do your own experiments (with caution) visit</w:t>
      </w:r>
      <w:r>
        <w:t xml:space="preserve"> </w:t>
      </w:r>
      <w:hyperlink r:id="rId123">
        <w:r>
          <w:rPr>
            <w:rStyle w:val="InternetLink"/>
          </w:rPr>
          <w:t xml:space="preserve">http://dominikus.github.io/stars/</w:t>
        </w:r>
      </w:hyperlink>
    </w:p>
  </w:footnote>
  <w:footnote w:id="124">
    <w:p>
      <w:pPr>
        <w:pStyle w:val="Footnote"/>
      </w:pPr>
      <w:r>
        <w:rPr>
          <w:rStyle w:val="FootnoteReference"/>
        </w:rPr>
        <w:footnoteRef/>
      </w:r>
      <w:r>
        <w:t xml:space="preserve"> </w:t>
      </w:r>
      <w:r>
        <w:t xml:space="preserve">See</w:t>
      </w:r>
      <w:r>
        <w:t xml:space="preserve"> </w:t>
      </w:r>
      <w:hyperlink r:id="rId125">
        <w:r>
          <w:rPr>
            <w:rStyle w:val="InternetLink"/>
          </w:rPr>
          <w:t xml:space="preserve">https://css-tricks.com/weighing-svg-animation-techniques-benchmarks/</w:t>
        </w:r>
      </w:hyperlink>
      <w:r>
        <w:t xml:space="preserve"> </w:t>
      </w:r>
      <w:r>
        <w:t xml:space="preserve">for performance comparison</w:t>
      </w:r>
    </w:p>
  </w:footnote>
  <w:footnote w:id="126">
    <w:p>
      <w:pPr>
        <w:pStyle w:val="Footnote"/>
      </w:pPr>
      <w:r>
        <w:rPr>
          <w:rStyle w:val="FootnoteReference"/>
        </w:rPr>
        <w:footnoteRef/>
      </w:r>
      <w:r>
        <w:t xml:space="preserve"> </w:t>
      </w:r>
      <w:r>
        <w:t xml:space="preserve">https://developer.mozilla.org/en-US/docs/Web/API/Canvas_API</w:t>
      </w:r>
    </w:p>
  </w:footnote>
  <w:footnote w:id="127">
    <w:p>
      <w:pPr>
        <w:pStyle w:val="Footnote"/>
      </w:pPr>
      <w:r>
        <w:rPr>
          <w:rStyle w:val="FootnoteReference"/>
        </w:rPr>
        <w:footnoteRef/>
      </w:r>
      <w:r>
        <w:t xml:space="preserve"> </w:t>
      </w:r>
      <w:r>
        <w:t xml:space="preserve">https://en.wikipedia.org/wiki/Immediate_mode_(computer_graphics)</w:t>
      </w:r>
    </w:p>
  </w:footnote>
  <w:footnote w:id="128">
    <w:p>
      <w:pPr>
        <w:pStyle w:val="Footnote"/>
      </w:pPr>
      <w:r>
        <w:rPr>
          <w:rStyle w:val="FootnoteReference"/>
        </w:rPr>
        <w:footnoteRef/>
      </w:r>
      <w:r>
        <w:t xml:space="preserve"> </w:t>
      </w:r>
      <w:r>
        <w:t xml:space="preserve"> </w:t>
      </w:r>
      <w:r>
        <w:t xml:space="preserve">Canvas is an engine for drawing pixels, natively there are no objects to attach event handlers to. For such capabilities it is possible to choose form the broad range of wrapper libraries that can improve the developer experience, see the list at https://developer.mozilla.org/en-US/docs/Web/API/Canvas_API#libraries</w:t>
      </w:r>
    </w:p>
  </w:footnote>
  <w:footnote w:id="129">
    <w:p>
      <w:pPr>
        <w:pStyle w:val="Footnote"/>
      </w:pPr>
      <w:r>
        <w:rPr>
          <w:rStyle w:val="FootnoteReference"/>
        </w:rPr>
        <w:footnoteRef/>
      </w:r>
      <w:r>
        <w:t xml:space="preserve"> </w:t>
      </w:r>
      <w:r>
        <w:t xml:space="preserve">https://developer.mozilla.org/en-US/docs/Web/API/WebGL_API</w:t>
      </w:r>
    </w:p>
  </w:footnote>
  <w:footnote w:id="130">
    <w:p>
      <w:pPr>
        <w:pStyle w:val="Footnote"/>
      </w:pPr>
      <w:r>
        <w:rPr>
          <w:rStyle w:val="FootnoteReference"/>
        </w:rPr>
        <w:footnoteRef/>
      </w:r>
      <w:r>
        <w:t xml:space="preserve"> </w:t>
      </w:r>
      <w:r>
        <w:t xml:space="preserve">Even though these libraries are primarily intended for game development, they are not without potential fro cartographic visualisation. Three.js provides a toolbox for rendering 3D scenes, pixi.js is focused on creating 2D games by rendering pre-created raster images (sprites) but it has also been successfully used for cartographic visualisation in</w:t>
      </w:r>
      <w:r>
        <w:t xml:space="preserve"> </w:t>
      </w:r>
      <w:r>
        <w:t xml:space="preserve"> </w:t>
      </w:r>
      <w:r>
        <w:t xml:space="preserve">Escoffier, Erik (n.d.)</w:t>
      </w:r>
    </w:p>
  </w:footnote>
  <w:footnote w:id="134">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35">
    <w:p>
      <w:pPr>
        <w:pStyle w:val="Footnote"/>
      </w:pPr>
      <w:r>
        <w:rPr>
          <w:rStyle w:val="FootnoteReference"/>
        </w:rPr>
        <w:footnoteRef/>
      </w:r>
      <w:r>
        <w:t xml:space="preserve"> </w:t>
      </w:r>
      <w:r>
        <w:t xml:space="preserve">There are many optional operations like tessellation or clipping that can be done to vertices before reasterization, we omit them for brevity.</w:t>
      </w:r>
    </w:p>
  </w:footnote>
  <w:footnote w:id="136">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37">
    <w:p>
      <w:pPr>
        <w:pStyle w:val="Footnote"/>
      </w:pPr>
      <w:r>
        <w:rPr>
          <w:rStyle w:val="FootnoteReference"/>
        </w:rPr>
        <w:footnoteRef/>
      </w:r>
      <w:r>
        <w:t xml:space="preserve"> </w:t>
      </w:r>
      <w:r>
        <w:t xml:space="preserve">Implementing such wrapper toolkits is made possible thanks to the performance increase in web browsers’ JavaScript virtual machines (VMs)</w:t>
      </w:r>
    </w:p>
  </w:footnote>
  <w:footnote w:id="139">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40">
    <w:p>
      <w:pPr>
        <w:pStyle w:val="Footnote"/>
      </w:pPr>
      <w:r>
        <w:rPr>
          <w:rStyle w:val="FootnoteReference"/>
        </w:rPr>
        <w:footnoteRef/>
      </w:r>
      <w:r>
        <w:t xml:space="preserve"> </w:t>
      </w:r>
      <w:r>
        <w:t xml:space="preserve">If we exclude fiddling with CSS and Canvas filters like in</w:t>
      </w:r>
      <w:r>
        <w:t xml:space="preserve"> </w:t>
      </w:r>
      <w:hyperlink r:id="rId141">
        <w:r>
          <w:rPr>
            <w:rStyle w:val="InternetLink"/>
          </w:rPr>
          <w:t xml:space="preserve">http://humangeo.github.io/leaflet-tilefilter/demo.html</w:t>
        </w:r>
      </w:hyperlink>
    </w:p>
  </w:footnote>
  <w:footnote w:id="142">
    <w:p>
      <w:pPr>
        <w:pStyle w:val="Footnote"/>
      </w:pPr>
      <w:r>
        <w:rPr>
          <w:rStyle w:val="FootnoteReference"/>
        </w:rPr>
        <w:footnoteRef/>
      </w:r>
      <w:r>
        <w:t xml:space="preserve"> </w:t>
      </w:r>
      <w:r>
        <w:t xml:space="preserve">For continuously updated overview see</w:t>
      </w:r>
      <w:r>
        <w:t xml:space="preserve"> </w:t>
      </w:r>
      <w:hyperlink r:id="rId143">
        <w:r>
          <w:rPr>
            <w:rStyle w:val="InternetLink"/>
          </w:rPr>
          <w:t xml:space="preserve">https://leaflet-extras.github.io/leaflet-providers/preview/</w:t>
        </w:r>
      </w:hyperlink>
    </w:p>
  </w:footnote>
  <w:footnote w:id="144">
    <w:p>
      <w:pPr>
        <w:pStyle w:val="Footnote"/>
      </w:pPr>
      <w:r>
        <w:rPr>
          <w:rStyle w:val="FootnoteReference"/>
        </w:rPr>
        <w:footnoteRef/>
      </w:r>
      <w:r>
        <w:t xml:space="preserve"> </w:t>
      </w:r>
      <w:r>
        <w:t xml:space="preserve">For details see</w:t>
      </w:r>
      <w:r>
        <w:t xml:space="preserve"> </w:t>
      </w:r>
      <w:hyperlink r:id="rId145">
        <w:r>
          <w:rPr>
            <w:rStyle w:val="InternetLink"/>
          </w:rPr>
          <w:t xml:space="preserve">https://docs.mapbox.com/vector-tiles/specification/#encoding-geometry</w:t>
        </w:r>
      </w:hyperlink>
    </w:p>
  </w:footnote>
  <w:footnote w:id="146">
    <w:p>
      <w:pPr>
        <w:pStyle w:val="Footnote"/>
      </w:pPr>
      <w:r>
        <w:rPr>
          <w:rStyle w:val="FootnoteReference"/>
        </w:rPr>
        <w:footnoteRef/>
      </w:r>
      <w:r>
        <w:t xml:space="preserve"> </w:t>
      </w:r>
      <w:r>
        <w:t xml:space="preserve">Mapbox implementation supports a wrapper format .mbtiles that is essentially an sqlite database file.</w:t>
      </w:r>
    </w:p>
  </w:footnote>
  <w:footnote w:id="147">
    <w:p>
      <w:pPr>
        <w:pStyle w:val="Footnote"/>
      </w:pPr>
      <w:r>
        <w:rPr>
          <w:rStyle w:val="FootnoteReference"/>
        </w:rPr>
        <w:footnoteRef/>
      </w:r>
      <w:r>
        <w:t xml:space="preserve"> </w:t>
      </w:r>
      <w:r>
        <w:t xml:space="preserve">To dive deeper into vector tile schema definition and the internal structure see</w:t>
      </w:r>
      <w:r>
        <w:t xml:space="preserve"> </w:t>
      </w:r>
      <w:hyperlink r:id="rId148">
        <w:r>
          <w:rPr>
            <w:rStyle w:val="InternetLink"/>
          </w:rPr>
          <w:t xml:space="preserve">https://github.com/mapbox/vector-tile-spec/tree/master/2.1#4-internal-structure</w:t>
        </w:r>
      </w:hyperlink>
    </w:p>
  </w:footnote>
  <w:footnote w:id="149">
    <w:p>
      <w:pPr>
        <w:pStyle w:val="Footnote"/>
      </w:pPr>
      <w:r>
        <w:rPr>
          <w:rStyle w:val="FootnoteReference"/>
        </w:rPr>
        <w:footnoteRef/>
      </w:r>
      <w:r>
        <w:t xml:space="preserve"> </w:t>
      </w:r>
      <w:r>
        <w:t xml:space="preserve">There are several concurrent implementations for each of theses groups, for an updated overview see</w:t>
      </w:r>
      <w:r>
        <w:t xml:space="preserve"> </w:t>
      </w:r>
      <w:hyperlink r:id="rId150">
        <w:r>
          <w:rPr>
            <w:rStyle w:val="InternetLink"/>
          </w:rPr>
          <w:t xml:space="preserve">https://github.com/mapbox/awesome-vector-tiles</w:t>
        </w:r>
      </w:hyperlink>
    </w:p>
  </w:footnote>
  <w:footnote w:id="151">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functional, aesthetic and economic value of quality cartography.</w:t>
      </w:r>
    </w:p>
  </w:footnote>
  <w:footnote w:id="153">
    <w:p>
      <w:pPr>
        <w:pStyle w:val="Footnote"/>
      </w:pPr>
      <w:r>
        <w:rPr>
          <w:rStyle w:val="FootnoteReference"/>
        </w:rPr>
        <w:footnoteRef/>
      </w:r>
      <w:r>
        <w:t xml:space="preserve"> </w:t>
      </w:r>
      <w:r>
        <w:t xml:space="preserve">Some general-purpose base map schemas: Mapbox Streets, OpenMapTiles, Mapzen Tilezen, Thunderforest</w:t>
      </w:r>
    </w:p>
  </w:footnote>
  <w:footnote w:id="157">
    <w:p>
      <w:pPr>
        <w:pStyle w:val="Footnote"/>
      </w:pPr>
      <w:r>
        <w:rPr>
          <w:rStyle w:val="FootnoteReference"/>
        </w:rPr>
        <w:footnoteRef/>
      </w:r>
      <w:r>
        <w:t xml:space="preserve"> </w:t>
      </w:r>
      <w:r>
        <w:t xml:space="preserve">see for example</w:t>
      </w:r>
      <w:r>
        <w:t xml:space="preserve"> </w:t>
      </w:r>
      <w:hyperlink r:id="rId94">
        <w:r>
          <w:rPr>
            <w:rStyle w:val="InternetLink"/>
          </w:rPr>
          <w:t xml:space="preserve">http://mobilev.is/</w:t>
        </w:r>
      </w:hyperlink>
      <w:r>
        <w:t xml:space="preserve"> </w:t>
      </w:r>
      <w:r>
        <w:t xml:space="preserve">or</w:t>
      </w:r>
      <w:r>
        <w:t xml:space="preserve"> </w:t>
      </w:r>
      <w:hyperlink r:id="rId158">
        <w:r>
          <w:rPr>
            <w:rStyle w:val="InternetLink"/>
          </w:rPr>
          <w:t xml:space="preserve">https://explorer.morphocode.com/map</w:t>
        </w:r>
      </w:hyperlink>
    </w:p>
  </w:footnote>
  <w:footnote w:id="160">
    <w:p>
      <w:pPr>
        <w:pStyle w:val="Footnote"/>
      </w:pPr>
      <w:r>
        <w:rPr>
          <w:rStyle w:val="FootnoteReference"/>
        </w:rPr>
        <w:footnoteRef/>
      </w:r>
      <w:r>
        <w:t xml:space="preserve"> </w:t>
      </w:r>
      <w:r>
        <w:t xml:space="preserve">Live demo of the application is accessible at &lt;pondrejk.eu/hex&gt;, screenshots of the interface can be found in Appendix B.</w:t>
      </w:r>
    </w:p>
  </w:footnote>
  <w:footnote w:id="161">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63">
    <w:p>
      <w:pPr>
        <w:pStyle w:val="Footnote"/>
      </w:pPr>
      <w:r>
        <w:rPr>
          <w:rStyle w:val="FootnoteReference"/>
        </w:rPr>
        <w:footnoteRef/>
      </w:r>
      <w:r>
        <w:t xml:space="preserve"> </w:t>
      </w:r>
      <w:hyperlink r:id="rId164">
        <w:r>
          <w:rPr>
            <w:rStyle w:val="InternetLink"/>
          </w:rPr>
          <w:t xml:space="preserve">https://mapakriminality.cz</w:t>
        </w:r>
      </w:hyperlink>
    </w:p>
  </w:footnote>
  <w:footnote w:id="165">
    <w:p>
      <w:pPr>
        <w:pStyle w:val="Footnote"/>
      </w:pPr>
      <w:r>
        <w:rPr>
          <w:rStyle w:val="FootnoteReference"/>
        </w:rPr>
        <w:footnoteRef/>
      </w:r>
      <w:r>
        <w:t xml:space="preserve"> </w:t>
      </w:r>
      <w:hyperlink r:id="rId166">
        <w:r>
          <w:rPr>
            <w:rStyle w:val="InternetLink"/>
          </w:rPr>
          <w:t xml:space="preserve">https://www.brno.cz/sprava-mesta/magistrat-mesta-brna/usek-1-namestka-primatorky/odbor-uzemniho-planovani-a-rozvoje/dokumenty/upp/hlukova-mapa/zobrazeni-hlukove-mapy-denni-doba/</w:t>
        </w:r>
      </w:hyperlink>
    </w:p>
  </w:footnote>
  <w:footnote w:id="168">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69">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76">
    <w:p>
      <w:pPr>
        <w:pStyle w:val="Footnote"/>
      </w:pPr>
      <w:r>
        <w:rPr>
          <w:rStyle w:val="FootnoteReference"/>
        </w:rPr>
        <w:footnoteRef/>
      </w:r>
      <w:r>
        <w:t xml:space="preserve"> </w:t>
      </w:r>
      <w:hyperlink r:id="rId177">
        <w:r>
          <w:rPr>
            <w:rStyle w:val="InternetLink"/>
          </w:rPr>
          <w:t xml:space="preserve">https://tegola.io/</w:t>
        </w:r>
      </w:hyperlink>
    </w:p>
  </w:footnote>
  <w:footnote w:id="180">
    <w:p>
      <w:pPr>
        <w:pStyle w:val="Footnote"/>
      </w:pPr>
      <w:r>
        <w:rPr>
          <w:rStyle w:val="FootnoteReference"/>
        </w:rPr>
        <w:footnoteRef/>
      </w:r>
      <w:r>
        <w:t xml:space="preserve"> </w:t>
      </w:r>
      <w:r>
        <w:t xml:space="preserve">The author would like to thank Mapbox, Inc. for generously providing the traffic data sample for the purpose of this case study.</w:t>
      </w:r>
    </w:p>
  </w:footnote>
  <w:footnote w:id="181">
    <w:p>
      <w:pPr>
        <w:pStyle w:val="Footnote"/>
      </w:pPr>
      <w:r>
        <w:rPr>
          <w:rStyle w:val="FootnoteReference"/>
        </w:rPr>
        <w:footnoteRef/>
      </w:r>
      <w:r>
        <w:t xml:space="preserve"> </w:t>
      </w:r>
      <w:r>
        <w:t xml:space="preserve">Live demo of the application is accessible at &lt;pondrejk.eu/traffic&gt;, screenshots of the interface can be found in Appendix C.</w:t>
      </w:r>
    </w:p>
  </w:footnote>
  <w:footnote w:id="183">
    <w:p>
      <w:pPr>
        <w:pStyle w:val="Footnote"/>
      </w:pPr>
      <w:r>
        <w:rPr>
          <w:rStyle w:val="FootnoteReference"/>
        </w:rPr>
        <w:footnoteRef/>
      </w:r>
      <w:r>
        <w:t xml:space="preserve"> </w:t>
      </w:r>
      <w:r>
        <w:t xml:space="preserve">The official description of the data source can be found at</w:t>
      </w:r>
      <w:r>
        <w:t xml:space="preserve"> </w:t>
      </w:r>
      <w:hyperlink r:id="rId184">
        <w:r>
          <w:rPr>
            <w:rStyle w:val="InternetLink"/>
          </w:rPr>
          <w:t xml:space="preserve">https://docs.mapbox.com/traffic-data/overview/data/</w:t>
        </w:r>
      </w:hyperlink>
    </w:p>
  </w:footnote>
  <w:footnote w:id="187">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88">
        <w:r>
          <w:rPr>
            <w:rStyle w:val="InternetLink"/>
          </w:rPr>
          <w:t xml:space="preserve">https://www.postgresql.org/docs/current/limits.html</w:t>
        </w:r>
      </w:hyperlink>
      <w:r>
        <w:t xml:space="preserve"> </w:t>
      </w:r>
      <w:r>
        <w:t xml:space="preserve">for the overview of PostgreSQL limits</w:t>
      </w:r>
    </w:p>
  </w:footnote>
  <w:footnote w:id="189">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90">
        <w:r>
          <w:rPr>
            <w:rStyle w:val="InternetLink"/>
          </w:rPr>
          <w:t xml:space="preserve">https://github.com/pondrejk/dizzer/blob/master/misc/scripts/01-get_unique_nodes.py</w:t>
        </w:r>
      </w:hyperlink>
    </w:p>
  </w:footnote>
  <w:footnote w:id="191">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92">
        <w:r>
          <w:rPr>
            <w:rStyle w:val="InternetLink"/>
          </w:rPr>
          <w:t xml:space="preserve">https://github.com/pondrejk/dizzer/blob/master/misc/scripts/02-get_node_coordinates.py</w:t>
        </w:r>
      </w:hyperlink>
    </w:p>
  </w:footnote>
  <w:footnote w:id="193">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94">
        <w:r>
          <w:rPr>
            <w:rStyle w:val="InternetLink"/>
          </w:rPr>
          <w:t xml:space="preserve">https://github.com/pondrejk/dizzer/blob/master/misc/scripts/03-select_segments.py</w:t>
        </w:r>
      </w:hyperlink>
    </w:p>
  </w:footnote>
  <w:footnote w:id="195">
    <w:p>
      <w:pPr>
        <w:pStyle w:val="Footnote"/>
      </w:pPr>
      <w:r>
        <w:rPr>
          <w:rStyle w:val="FootnoteReference"/>
        </w:rPr>
        <w:footnoteRef/>
      </w:r>
      <w:r>
        <w:t xml:space="preserve"> </w:t>
      </w:r>
      <w:r>
        <w:t xml:space="preserve">Using this Python script</w:t>
      </w:r>
      <w:r>
        <w:t xml:space="preserve"> </w:t>
      </w:r>
      <w:hyperlink r:id="rId196">
        <w:r>
          <w:rPr>
            <w:rStyle w:val="InternetLink"/>
          </w:rPr>
          <w:t xml:space="preserve">https://github.com/pondrejk/dizzer/blob/master/misc/scripts/04-split_by_day.py</w:t>
        </w:r>
      </w:hyperlink>
    </w:p>
  </w:footnote>
  <w:footnote w:id="197">
    <w:p>
      <w:pPr>
        <w:pStyle w:val="Footnote"/>
      </w:pPr>
      <w:r>
        <w:rPr>
          <w:rStyle w:val="FootnoteReference"/>
        </w:rPr>
        <w:footnoteRef/>
      </w:r>
      <w:r>
        <w:t xml:space="preserve"> </w:t>
      </w:r>
      <w:r>
        <w:t xml:space="preserve">Example queries for actions described in this paragraph can be found at</w:t>
      </w:r>
      <w:r>
        <w:t xml:space="preserve"> </w:t>
      </w:r>
      <w:hyperlink r:id="rId198">
        <w:r>
          <w:rPr>
            <w:rStyle w:val="InternetLink"/>
          </w:rPr>
          <w:t xml:space="preserve">https://github.com/pondrejk/dizzer/blob/master/misc/queries/</w:t>
        </w:r>
      </w:hyperlink>
    </w:p>
  </w:footnote>
  <w:footnote w:id="199">
    <w:p>
      <w:pPr>
        <w:pStyle w:val="Footnote"/>
      </w:pPr>
      <w:r>
        <w:rPr>
          <w:rStyle w:val="FootnoteReference"/>
        </w:rPr>
        <w:footnoteRef/>
      </w:r>
      <w:r>
        <w:t xml:space="preserve"> </w:t>
      </w:r>
      <w:hyperlink r:id="rId200">
        <w:r>
          <w:rPr>
            <w:rStyle w:val="InternetLink"/>
          </w:rPr>
          <w:t xml:space="preserve">https://github.com/mapbox/tippecanoe</w:t>
        </w:r>
      </w:hyperlink>
    </w:p>
  </w:footnote>
  <w:footnote w:id="201">
    <w:p>
      <w:pPr>
        <w:pStyle w:val="Footnote"/>
      </w:pPr>
      <w:r>
        <w:rPr>
          <w:rStyle w:val="FootnoteReference"/>
        </w:rPr>
        <w:footnoteRef/>
      </w:r>
      <w:r>
        <w:t xml:space="preserve"> </w:t>
      </w:r>
      <w:r>
        <w:t xml:space="preserve">The batch upload script is available at</w:t>
      </w:r>
      <w:r>
        <w:t xml:space="preserve"> </w:t>
      </w:r>
      <w:hyperlink r:id="rId202">
        <w:r>
          <w:rPr>
            <w:rStyle w:val="InternetLink"/>
          </w:rPr>
          <w:t xml:space="preserve">https://github.com/pondrejk/dizzer/blob/master/misc/scripts/05-mapbox_upload.py</w:t>
        </w:r>
      </w:hyperlink>
    </w:p>
  </w:footnote>
  <w:footnote w:id="208">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09">
        <w:r>
          <w:rPr>
            <w:rStyle w:val="InternetLink"/>
          </w:rPr>
          <w:t xml:space="preserve">https://github.com/pondrejk/dizzer/blob/master/misc/scripts/06-run_length_encode.py</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7" Target="media/rId217.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23" Target="media/rId223.png" /><Relationship Type="http://schemas.openxmlformats.org/officeDocument/2006/relationships/image" Id="rId221" Target="media/rId221.png" /><Relationship Type="http://schemas.openxmlformats.org/officeDocument/2006/relationships/image" Id="rId90" Target="media/rId90.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52" Target="media/rId152.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67" Target="media/rId167.png" /><Relationship Type="http://schemas.openxmlformats.org/officeDocument/2006/relationships/image" Id="rId64" Target="media/rId64.png" /><Relationship Type="http://schemas.openxmlformats.org/officeDocument/2006/relationships/image" Id="rId96" Target="media/rId96.png" /><Relationship Type="http://schemas.openxmlformats.org/officeDocument/2006/relationships/image" Id="rId156" Target="media/rId156.png" /><Relationship Type="http://schemas.openxmlformats.org/officeDocument/2006/relationships/image" Id="rId92" Target="media/rId92.png" /><Relationship Type="http://schemas.openxmlformats.org/officeDocument/2006/relationships/image" Id="rId133" Target="media/rId133.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175" Target="media/rId175.png" /><Relationship Type="http://schemas.openxmlformats.org/officeDocument/2006/relationships/image" Id="rId205" Target="media/rId205.png" /><Relationship Type="http://schemas.openxmlformats.org/officeDocument/2006/relationships/image" Id="rId66" Target="media/rId66.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185" Target="media/rId185.png" /><Relationship Type="http://schemas.openxmlformats.org/officeDocument/2006/relationships/image" Id="rId75" Target="media/rId75.png" /><Relationship Type="http://schemas.openxmlformats.org/officeDocument/2006/relationships/image" Id="rId174" Target="media/rId174.png" /><Relationship Type="http://schemas.openxmlformats.org/officeDocument/2006/relationships/image" Id="rId74" Target="media/rId74.png" /><Relationship Type="http://schemas.openxmlformats.org/officeDocument/2006/relationships/image" Id="rId35" Target="media/rId35.png" /><Relationship Type="http://schemas.openxmlformats.org/officeDocument/2006/relationships/image" Id="rId206" Target="media/rId206.png" /><Relationship Type="http://schemas.openxmlformats.org/officeDocument/2006/relationships/image" Id="rId112" Target="media/rId112.png" /><Relationship Type="http://schemas.openxmlformats.org/officeDocument/2006/relationships/image" Id="rId72" Target="media/rId72.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78" Target="media/rId1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172" Target="media/rId172.png" /><Relationship Type="http://schemas.openxmlformats.org/officeDocument/2006/relationships/image" Id="rId68" Target="media/rId68.png" /><Relationship Type="http://schemas.openxmlformats.org/officeDocument/2006/relationships/image" Id="rId83" Target="media/rId83.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hyperlink" Id="rId365" Target="  https://www.redblobgames.com/grids/hexagons/ " TargetMode="External" /><Relationship Type="http://schemas.openxmlformats.org/officeDocument/2006/relationships/hyperlink" Id="rId154" Target="http://docs.opengeospatial.org/per/" TargetMode="External" /><Relationship Type="http://schemas.openxmlformats.org/officeDocument/2006/relationships/hyperlink" Id="rId123" Target="http://dominikus.github.io/stars/" TargetMode="External" /><Relationship Type="http://schemas.openxmlformats.org/officeDocument/2006/relationships/hyperlink" Id="rId359"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41" Target="http://humangeo.github.io/leaflet-tilefilter/demo.html" TargetMode="External" /><Relationship Type="http://schemas.openxmlformats.org/officeDocument/2006/relationships/hyperlink" Id="rId94" Target="http://mobilev.is/" TargetMode="External" /><Relationship Type="http://schemas.openxmlformats.org/officeDocument/2006/relationships/hyperlink" Id="rId227" Target="https://blog.mapbox.com/clustering-millions-of-points-on-a-map-with-supercluster-272046ec5c97" TargetMode="External" /><Relationship Type="http://schemas.openxmlformats.org/officeDocument/2006/relationships/hyperlink" Id="rId229" Target="https://blog.mapbox.com/how-i-built-a-wind-map-with-webgl-b63022b5537f" TargetMode="External" /><Relationship Type="http://schemas.openxmlformats.org/officeDocument/2006/relationships/hyperlink" Id="rId267" Target="https://blog.scottlogic.com/2020/05/01/rendering-one-million-points-with-d3.html" TargetMode="External" /><Relationship Type="http://schemas.openxmlformats.org/officeDocument/2006/relationships/hyperlink" Id="rId332" Target="https://cran.r-project.org/web/packages/hextri/vignettes/hexbin-classes.html" TargetMode="External" /><Relationship Type="http://schemas.openxmlformats.org/officeDocument/2006/relationships/hyperlink" Id="rId125" Target="https://css-tricks.com/weighing-svg-animation-techniques-benchmarks/" TargetMode="External" /><Relationship Type="http://schemas.openxmlformats.org/officeDocument/2006/relationships/hyperlink" Id="rId184" Target="https://docs.mapbox.com/traffic-data/overview/data/" TargetMode="External" /><Relationship Type="http://schemas.openxmlformats.org/officeDocument/2006/relationships/hyperlink" Id="rId145" Target="https://docs.mapbox.com/vector-tiles/specification/#encoding-geometry"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58" Target="https://explorer.morphocode.com/map" TargetMode="External" /><Relationship Type="http://schemas.openxmlformats.org/officeDocument/2006/relationships/hyperlink" Id="rId410" Target="https://geo.rocks/post/hexbins-js-hll/" TargetMode="External" /><Relationship Type="http://schemas.openxmlformats.org/officeDocument/2006/relationships/hyperlink" Id="rId104" Target="https://github.com/Leaflet/Leaflet.markercluster" TargetMode="External" /><Relationship Type="http://schemas.openxmlformats.org/officeDocument/2006/relationships/hyperlink" Id="rId106" Target="https://github.com/adammertel/Leaflet.MarkerCluster.PlacementStrategies" TargetMode="External" /><Relationship Type="http://schemas.openxmlformats.org/officeDocument/2006/relationships/hyperlink" Id="rId345" Target="https://github.com/adammertel/Leaflet.RegularGridCluster" TargetMode="External" /><Relationship Type="http://schemas.openxmlformats.org/officeDocument/2006/relationships/hyperlink" Id="rId150" Target="https://github.com/mapbox/awesome-vector-tiles" TargetMode="External" /><Relationship Type="http://schemas.openxmlformats.org/officeDocument/2006/relationships/hyperlink" Id="rId200" Target="https://github.com/mapbox/tippecanoe" TargetMode="External" /><Relationship Type="http://schemas.openxmlformats.org/officeDocument/2006/relationships/hyperlink" Id="rId148" Target="https://github.com/mapbox/vector-tile-spec/tree/master/2.1#4-internal-structure" TargetMode="External" /><Relationship Type="http://schemas.openxmlformats.org/officeDocument/2006/relationships/hyperlink" Id="rId198" Target="https://github.com/pondrejk/dizzer/blob/master/misc/queries/" TargetMode="External" /><Relationship Type="http://schemas.openxmlformats.org/officeDocument/2006/relationships/hyperlink" Id="rId190" Target="https://github.com/pondrejk/dizzer/blob/master/misc/scripts/01-get_unique_nodes.py" TargetMode="External" /><Relationship Type="http://schemas.openxmlformats.org/officeDocument/2006/relationships/hyperlink" Id="rId192" Target="https://github.com/pondrejk/dizzer/blob/master/misc/scripts/02-get_node_coordinates.py" TargetMode="External" /><Relationship Type="http://schemas.openxmlformats.org/officeDocument/2006/relationships/hyperlink" Id="rId194" Target="https://github.com/pondrejk/dizzer/blob/master/misc/scripts/03-select_segments.py" TargetMode="External" /><Relationship Type="http://schemas.openxmlformats.org/officeDocument/2006/relationships/hyperlink" Id="rId196" Target="https://github.com/pondrejk/dizzer/blob/master/misc/scripts/04-split_by_day.py" TargetMode="External" /><Relationship Type="http://schemas.openxmlformats.org/officeDocument/2006/relationships/hyperlink" Id="rId202" Target="https://github.com/pondrejk/dizzer/blob/master/misc/scripts/05-mapbox_upload.py" TargetMode="External" /><Relationship Type="http://schemas.openxmlformats.org/officeDocument/2006/relationships/hyperlink" Id="rId209" Target="https://github.com/pondrejk/dizzer/blob/master/misc/scripts/06-run_length_encode.py" TargetMode="External" /><Relationship Type="http://schemas.openxmlformats.org/officeDocument/2006/relationships/hyperlink" Id="rId62" Target="https://globalfishingwatch.org/map/?locale=en" TargetMode="External" /><Relationship Type="http://schemas.openxmlformats.org/officeDocument/2006/relationships/hyperlink" Id="rId186" Target="https://labs.mapbox.com/what-the-tile/" TargetMode="External" /><Relationship Type="http://schemas.openxmlformats.org/officeDocument/2006/relationships/hyperlink" Id="rId143" Target="https://leaflet-extras.github.io/leaflet-providers/preview/" TargetMode="External" /><Relationship Type="http://schemas.openxmlformats.org/officeDocument/2006/relationships/hyperlink" Id="rId164" Target="https://mapakriminality.cz" TargetMode="External" /><Relationship Type="http://schemas.openxmlformats.org/officeDocument/2006/relationships/hyperlink" Id="rId272" Target="https://medium.com/vizzuality-blog/saving-the-with-how-we-used-webgl-and-pixi-js-for-temporal-mapping-2cffaed60b91" TargetMode="External" /><Relationship Type="http://schemas.openxmlformats.org/officeDocument/2006/relationships/hyperlink" Id="rId371" Target="https://regionbound.com/region-aware-marker-clustering-for-maps" TargetMode="External" /><Relationship Type="http://schemas.openxmlformats.org/officeDocument/2006/relationships/hyperlink" Id="rId118" Target="https://stackoverflow.com/questions/66000769/is-there-a-way-to-draw-shapes-so-that-their-fills-act-as-opaque-within-the-group" TargetMode="External" /><Relationship Type="http://schemas.openxmlformats.org/officeDocument/2006/relationships/hyperlink" Id="rId177" Target="https://tegola.io/" TargetMode="External" /><Relationship Type="http://schemas.openxmlformats.org/officeDocument/2006/relationships/hyperlink" Id="rId111" Target="https://tinlizzie.org/spatial/" TargetMode="External" /><Relationship Type="http://schemas.openxmlformats.org/officeDocument/2006/relationships/hyperlink" Id="rId58" Target="https://waitbutwhy.com/2013/08/putting-time-in-perspective.html" TargetMode="External" /><Relationship Type="http://schemas.openxmlformats.org/officeDocument/2006/relationships/hyperlink" Id="rId166" Target="https://www.brno.cz/sprava-mesta/magistrat-mesta-brna/usek-1-namestka-primatorky/odbor-uzemniho-planovani-a-rozvoje/dokumenty/upp/hlukova-mapa/zobrazeni-hlukove-mapy-denni-doba/" TargetMode="External" /><Relationship Type="http://schemas.openxmlformats.org/officeDocument/2006/relationships/hyperlink" Id="rId253" Target="https://www.idc.com/getdoc.jsp?containerId=prUS46286020" TargetMode="External" /><Relationship Type="http://schemas.openxmlformats.org/officeDocument/2006/relationships/hyperlink" Id="rId60" Target="https://www.nytimes.com/interactive/2019/12/19/opinion/location-tracking-cell-phone.html" TargetMode="External" /><Relationship Type="http://schemas.openxmlformats.org/officeDocument/2006/relationships/hyperlink" Id="rId188" Target="https://www.postgresql.org/docs/current/limits.html" TargetMode="External" /><Relationship Type="http://schemas.openxmlformats.org/officeDocument/2006/relationships/hyperlink" Id="rId63" Target="https://www.shipmap.org/" TargetMode="External" /><Relationship Type="http://schemas.openxmlformats.org/officeDocument/2006/relationships/hyperlink" Id="rId225"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365" Target="  https://www.redblobgames.com/grids/hexagons/ " TargetMode="External" /><Relationship Type="http://schemas.openxmlformats.org/officeDocument/2006/relationships/hyperlink" Id="rId154" Target="http://docs.opengeospatial.org/per/" TargetMode="External" /><Relationship Type="http://schemas.openxmlformats.org/officeDocument/2006/relationships/hyperlink" Id="rId123" Target="http://dominikus.github.io/stars/" TargetMode="External" /><Relationship Type="http://schemas.openxmlformats.org/officeDocument/2006/relationships/hyperlink" Id="rId359"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41" Target="http://humangeo.github.io/leaflet-tilefilter/demo.html" TargetMode="External" /><Relationship Type="http://schemas.openxmlformats.org/officeDocument/2006/relationships/hyperlink" Id="rId94" Target="http://mobilev.is/" TargetMode="External" /><Relationship Type="http://schemas.openxmlformats.org/officeDocument/2006/relationships/hyperlink" Id="rId227" Target="https://blog.mapbox.com/clustering-millions-of-points-on-a-map-with-supercluster-272046ec5c97" TargetMode="External" /><Relationship Type="http://schemas.openxmlformats.org/officeDocument/2006/relationships/hyperlink" Id="rId229" Target="https://blog.mapbox.com/how-i-built-a-wind-map-with-webgl-b63022b5537f" TargetMode="External" /><Relationship Type="http://schemas.openxmlformats.org/officeDocument/2006/relationships/hyperlink" Id="rId267" Target="https://blog.scottlogic.com/2020/05/01/rendering-one-million-points-with-d3.html" TargetMode="External" /><Relationship Type="http://schemas.openxmlformats.org/officeDocument/2006/relationships/hyperlink" Id="rId332" Target="https://cran.r-project.org/web/packages/hextri/vignettes/hexbin-classes.html" TargetMode="External" /><Relationship Type="http://schemas.openxmlformats.org/officeDocument/2006/relationships/hyperlink" Id="rId125" Target="https://css-tricks.com/weighing-svg-animation-techniques-benchmarks/" TargetMode="External" /><Relationship Type="http://schemas.openxmlformats.org/officeDocument/2006/relationships/hyperlink" Id="rId184" Target="https://docs.mapbox.com/traffic-data/overview/data/" TargetMode="External" /><Relationship Type="http://schemas.openxmlformats.org/officeDocument/2006/relationships/hyperlink" Id="rId145" Target="https://docs.mapbox.com/vector-tiles/specification/#encoding-geometry"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58" Target="https://explorer.morphocode.com/map" TargetMode="External" /><Relationship Type="http://schemas.openxmlformats.org/officeDocument/2006/relationships/hyperlink" Id="rId410" Target="https://geo.rocks/post/hexbins-js-hll/" TargetMode="External" /><Relationship Type="http://schemas.openxmlformats.org/officeDocument/2006/relationships/hyperlink" Id="rId104" Target="https://github.com/Leaflet/Leaflet.markercluster" TargetMode="External" /><Relationship Type="http://schemas.openxmlformats.org/officeDocument/2006/relationships/hyperlink" Id="rId106" Target="https://github.com/adammertel/Leaflet.MarkerCluster.PlacementStrategies" TargetMode="External" /><Relationship Type="http://schemas.openxmlformats.org/officeDocument/2006/relationships/hyperlink" Id="rId345" Target="https://github.com/adammertel/Leaflet.RegularGridCluster" TargetMode="External" /><Relationship Type="http://schemas.openxmlformats.org/officeDocument/2006/relationships/hyperlink" Id="rId150" Target="https://github.com/mapbox/awesome-vector-tiles" TargetMode="External" /><Relationship Type="http://schemas.openxmlformats.org/officeDocument/2006/relationships/hyperlink" Id="rId200" Target="https://github.com/mapbox/tippecanoe" TargetMode="External" /><Relationship Type="http://schemas.openxmlformats.org/officeDocument/2006/relationships/hyperlink" Id="rId148" Target="https://github.com/mapbox/vector-tile-spec/tree/master/2.1#4-internal-structure" TargetMode="External" /><Relationship Type="http://schemas.openxmlformats.org/officeDocument/2006/relationships/hyperlink" Id="rId198" Target="https://github.com/pondrejk/dizzer/blob/master/misc/queries/" TargetMode="External" /><Relationship Type="http://schemas.openxmlformats.org/officeDocument/2006/relationships/hyperlink" Id="rId190" Target="https://github.com/pondrejk/dizzer/blob/master/misc/scripts/01-get_unique_nodes.py" TargetMode="External" /><Relationship Type="http://schemas.openxmlformats.org/officeDocument/2006/relationships/hyperlink" Id="rId192" Target="https://github.com/pondrejk/dizzer/blob/master/misc/scripts/02-get_node_coordinates.py" TargetMode="External" /><Relationship Type="http://schemas.openxmlformats.org/officeDocument/2006/relationships/hyperlink" Id="rId194" Target="https://github.com/pondrejk/dizzer/blob/master/misc/scripts/03-select_segments.py" TargetMode="External" /><Relationship Type="http://schemas.openxmlformats.org/officeDocument/2006/relationships/hyperlink" Id="rId196" Target="https://github.com/pondrejk/dizzer/blob/master/misc/scripts/04-split_by_day.py" TargetMode="External" /><Relationship Type="http://schemas.openxmlformats.org/officeDocument/2006/relationships/hyperlink" Id="rId202" Target="https://github.com/pondrejk/dizzer/blob/master/misc/scripts/05-mapbox_upload.py" TargetMode="External" /><Relationship Type="http://schemas.openxmlformats.org/officeDocument/2006/relationships/hyperlink" Id="rId209" Target="https://github.com/pondrejk/dizzer/blob/master/misc/scripts/06-run_length_encode.py" TargetMode="External" /><Relationship Type="http://schemas.openxmlformats.org/officeDocument/2006/relationships/hyperlink" Id="rId62" Target="https://globalfishingwatch.org/map/?locale=en" TargetMode="External" /><Relationship Type="http://schemas.openxmlformats.org/officeDocument/2006/relationships/hyperlink" Id="rId186" Target="https://labs.mapbox.com/what-the-tile/" TargetMode="External" /><Relationship Type="http://schemas.openxmlformats.org/officeDocument/2006/relationships/hyperlink" Id="rId143" Target="https://leaflet-extras.github.io/leaflet-providers/preview/" TargetMode="External" /><Relationship Type="http://schemas.openxmlformats.org/officeDocument/2006/relationships/hyperlink" Id="rId164" Target="https://mapakriminality.cz" TargetMode="External" /><Relationship Type="http://schemas.openxmlformats.org/officeDocument/2006/relationships/hyperlink" Id="rId272" Target="https://medium.com/vizzuality-blog/saving-the-with-how-we-used-webgl-and-pixi-js-for-temporal-mapping-2cffaed60b91" TargetMode="External" /><Relationship Type="http://schemas.openxmlformats.org/officeDocument/2006/relationships/hyperlink" Id="rId371" Target="https://regionbound.com/region-aware-marker-clustering-for-maps" TargetMode="External" /><Relationship Type="http://schemas.openxmlformats.org/officeDocument/2006/relationships/hyperlink" Id="rId118" Target="https://stackoverflow.com/questions/66000769/is-there-a-way-to-draw-shapes-so-that-their-fills-act-as-opaque-within-the-group" TargetMode="External" /><Relationship Type="http://schemas.openxmlformats.org/officeDocument/2006/relationships/hyperlink" Id="rId177" Target="https://tegola.io/" TargetMode="External" /><Relationship Type="http://schemas.openxmlformats.org/officeDocument/2006/relationships/hyperlink" Id="rId111" Target="https://tinlizzie.org/spatial/" TargetMode="External" /><Relationship Type="http://schemas.openxmlformats.org/officeDocument/2006/relationships/hyperlink" Id="rId58" Target="https://waitbutwhy.com/2013/08/putting-time-in-perspective.html" TargetMode="External" /><Relationship Type="http://schemas.openxmlformats.org/officeDocument/2006/relationships/hyperlink" Id="rId166" Target="https://www.brno.cz/sprava-mesta/magistrat-mesta-brna/usek-1-namestka-primatorky/odbor-uzemniho-planovani-a-rozvoje/dokumenty/upp/hlukova-mapa/zobrazeni-hlukove-mapy-denni-doba/" TargetMode="External" /><Relationship Type="http://schemas.openxmlformats.org/officeDocument/2006/relationships/hyperlink" Id="rId253" Target="https://www.idc.com/getdoc.jsp?containerId=prUS46286020" TargetMode="External" /><Relationship Type="http://schemas.openxmlformats.org/officeDocument/2006/relationships/hyperlink" Id="rId60" Target="https://www.nytimes.com/interactive/2019/12/19/opinion/location-tracking-cell-phone.html" TargetMode="External" /><Relationship Type="http://schemas.openxmlformats.org/officeDocument/2006/relationships/hyperlink" Id="rId188" Target="https://www.postgresql.org/docs/current/limits.html" TargetMode="External" /><Relationship Type="http://schemas.openxmlformats.org/officeDocument/2006/relationships/hyperlink" Id="rId63" Target="https://www.shipmap.org/" TargetMode="External" /><Relationship Type="http://schemas.openxmlformats.org/officeDocument/2006/relationships/hyperlink" Id="rId225"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2021-08-14T22:30:04Z</dcterms:created>
  <dcterms:modified xsi:type="dcterms:W3CDTF">2021-08-14T22:30:04Z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